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40" w:lineRule="exact"/>
        <w:jc w:val="both"/>
        <w:rPr>
          <w:rFonts w:ascii="宋体" w:hAnsi="宋体" w:eastAsia="宋体" w:cs="宋体"/>
          <w:b/>
          <w:bCs/>
          <w:spacing w:val="-20"/>
          <w:sz w:val="72"/>
          <w:szCs w:val="72"/>
        </w:rPr>
      </w:pPr>
    </w:p>
    <w:p>
      <w:pPr>
        <w:pStyle w:val="2"/>
        <w:jc w:val="center"/>
        <w:rPr>
          <w:rFonts w:ascii="宋体" w:hAnsi="宋体" w:eastAsia="宋体" w:cs="宋体"/>
          <w:b/>
          <w:bCs/>
          <w:sz w:val="72"/>
          <w:szCs w:val="72"/>
        </w:rPr>
      </w:pPr>
      <w:r>
        <w:rPr>
          <w:rFonts w:hint="eastAsia" w:ascii="宋体" w:hAnsi="宋体" w:eastAsia="宋体" w:cs="宋体"/>
          <w:b/>
          <w:bCs/>
          <w:sz w:val="72"/>
          <w:szCs w:val="72"/>
        </w:rPr>
        <w:t>广东黄埔卫生职业技术学校</w:t>
      </w:r>
    </w:p>
    <w:p>
      <w:pPr>
        <w:pStyle w:val="2"/>
        <w:jc w:val="both"/>
        <w:rPr>
          <w:rFonts w:ascii="宋体" w:hAnsi="宋体" w:eastAsia="宋体" w:cs="宋体"/>
          <w:b/>
          <w:bCs/>
          <w:sz w:val="72"/>
          <w:szCs w:val="72"/>
        </w:rPr>
      </w:pPr>
    </w:p>
    <w:p>
      <w:pPr>
        <w:pStyle w:val="2"/>
        <w:ind w:firstLine="1446" w:firstLineChars="200"/>
        <w:jc w:val="both"/>
        <w:rPr>
          <w:rFonts w:ascii="宋体" w:hAnsi="宋体" w:eastAsia="宋体" w:cs="宋体"/>
          <w:b/>
          <w:bCs/>
          <w:sz w:val="72"/>
          <w:szCs w:val="72"/>
        </w:rPr>
      </w:pPr>
      <w:r>
        <w:rPr>
          <w:rFonts w:hint="eastAsia" w:ascii="宋体" w:hAnsi="宋体" w:eastAsia="宋体" w:cs="宋体"/>
          <w:b/>
          <w:bCs/>
          <w:sz w:val="72"/>
          <w:szCs w:val="72"/>
        </w:rPr>
        <w:t>专业人才培养方案</w:t>
      </w:r>
    </w:p>
    <w:p>
      <w:pPr>
        <w:pStyle w:val="2"/>
        <w:jc w:val="both"/>
        <w:rPr>
          <w:rFonts w:ascii="宋体" w:hAnsi="宋体" w:eastAsia="宋体" w:cs="宋体"/>
          <w:sz w:val="44"/>
          <w:szCs w:val="44"/>
        </w:rPr>
      </w:pPr>
    </w:p>
    <w:p>
      <w:pPr>
        <w:spacing w:line="940" w:lineRule="exact"/>
        <w:jc w:val="both"/>
        <w:rPr>
          <w:rFonts w:ascii="宋体" w:hAnsi="宋体" w:eastAsia="宋体" w:cs="宋体"/>
          <w:sz w:val="44"/>
          <w:szCs w:val="44"/>
        </w:rPr>
      </w:pPr>
    </w:p>
    <w:p>
      <w:pPr>
        <w:spacing w:line="940" w:lineRule="exact"/>
        <w:jc w:val="both"/>
        <w:rPr>
          <w:rFonts w:ascii="宋体" w:hAnsi="宋体" w:eastAsia="宋体" w:cs="宋体"/>
          <w:sz w:val="44"/>
          <w:szCs w:val="44"/>
        </w:rPr>
      </w:pPr>
    </w:p>
    <w:p>
      <w:pPr>
        <w:spacing w:line="940" w:lineRule="exact"/>
        <w:jc w:val="both"/>
        <w:rPr>
          <w:rFonts w:ascii="宋体" w:hAnsi="宋体" w:eastAsia="宋体" w:cs="宋体"/>
          <w:sz w:val="44"/>
          <w:szCs w:val="44"/>
        </w:rPr>
      </w:pPr>
    </w:p>
    <w:p>
      <w:pPr>
        <w:pStyle w:val="2"/>
        <w:keepNext/>
        <w:keepLines/>
        <w:spacing w:before="340" w:after="330" w:line="576" w:lineRule="auto"/>
        <w:ind w:firstLine="2570" w:firstLineChars="800"/>
        <w:jc w:val="both"/>
        <w:rPr>
          <w:rFonts w:ascii="黑体" w:hAnsi="黑体" w:cs="黑体"/>
          <w:b/>
          <w:bCs/>
          <w:kern w:val="44"/>
          <w:szCs w:val="32"/>
          <w:u w:val="single"/>
        </w:rPr>
      </w:pPr>
      <w:r>
        <w:rPr>
          <w:rFonts w:hint="eastAsia" w:ascii="黑体" w:hAnsi="黑体" w:cs="黑体"/>
          <w:b/>
          <w:bCs/>
          <w:kern w:val="44"/>
          <w:szCs w:val="32"/>
        </w:rPr>
        <w:t>专业名称：</w:t>
      </w:r>
      <w:r>
        <w:rPr>
          <w:rFonts w:hint="eastAsia" w:ascii="黑体" w:hAnsi="黑体" w:cs="黑体"/>
          <w:b/>
          <w:bCs/>
          <w:kern w:val="44"/>
          <w:szCs w:val="32"/>
          <w:u w:val="single"/>
        </w:rPr>
        <w:t xml:space="preserve">  康复技术         </w:t>
      </w:r>
    </w:p>
    <w:p>
      <w:pPr>
        <w:pStyle w:val="2"/>
        <w:keepNext/>
        <w:keepLines/>
        <w:spacing w:before="340" w:after="330" w:line="576" w:lineRule="auto"/>
        <w:ind w:firstLine="2570" w:firstLineChars="800"/>
        <w:jc w:val="both"/>
        <w:rPr>
          <w:rFonts w:ascii="黑体" w:hAnsi="黑体" w:cs="黑体"/>
          <w:b/>
          <w:bCs/>
          <w:kern w:val="44"/>
          <w:szCs w:val="32"/>
          <w:u w:val="single"/>
        </w:rPr>
      </w:pPr>
      <w:r>
        <w:rPr>
          <w:rFonts w:hint="eastAsia" w:ascii="黑体" w:hAnsi="黑体" w:cs="黑体"/>
          <w:b/>
          <w:bCs/>
          <w:kern w:val="44"/>
          <w:szCs w:val="32"/>
        </w:rPr>
        <w:t>适用范围：</w:t>
      </w:r>
      <w:r>
        <w:rPr>
          <w:rFonts w:hint="eastAsia" w:ascii="黑体" w:hAnsi="黑体" w:cs="黑体"/>
          <w:b/>
          <w:bCs/>
          <w:kern w:val="44"/>
          <w:szCs w:val="32"/>
          <w:u w:val="single"/>
        </w:rPr>
        <w:t xml:space="preserve">  2021级          </w:t>
      </w:r>
    </w:p>
    <w:p>
      <w:pPr>
        <w:pStyle w:val="2"/>
        <w:keepNext/>
        <w:keepLines/>
        <w:spacing w:before="340" w:after="330" w:line="576" w:lineRule="auto"/>
        <w:ind w:firstLine="2570" w:firstLineChars="800"/>
        <w:jc w:val="both"/>
        <w:rPr>
          <w:rFonts w:ascii="黑体" w:hAnsi="黑体" w:cs="黑体"/>
          <w:b/>
          <w:bCs/>
          <w:kern w:val="44"/>
          <w:szCs w:val="32"/>
          <w:u w:val="single"/>
        </w:rPr>
      </w:pPr>
      <w:r>
        <w:rPr>
          <w:rFonts w:hint="eastAsia" w:ascii="黑体" w:hAnsi="黑体" w:cs="黑体"/>
          <w:b/>
          <w:bCs/>
          <w:kern w:val="44"/>
          <w:szCs w:val="32"/>
        </w:rPr>
        <w:t>制订日期：</w:t>
      </w:r>
      <w:r>
        <w:rPr>
          <w:rFonts w:hint="eastAsia" w:ascii="黑体" w:hAnsi="黑体" w:cs="黑体"/>
          <w:b/>
          <w:bCs/>
          <w:kern w:val="44"/>
          <w:szCs w:val="32"/>
          <w:u w:val="single"/>
        </w:rPr>
        <w:t xml:space="preserve"> 2021年 11月2日  </w:t>
      </w:r>
    </w:p>
    <w:p>
      <w:pPr>
        <w:spacing w:line="360" w:lineRule="auto"/>
        <w:jc w:val="center"/>
        <w:rPr>
          <w:rFonts w:ascii="宋体" w:hAnsi="宋体" w:eastAsia="宋体" w:cs="宋体"/>
          <w:sz w:val="44"/>
          <w:szCs w:val="44"/>
        </w:rPr>
      </w:pPr>
    </w:p>
    <w:p>
      <w:pPr>
        <w:spacing w:line="560" w:lineRule="exact"/>
        <w:jc w:val="center"/>
        <w:rPr>
          <w:rFonts w:ascii="宋体" w:hAnsi="宋体" w:eastAsia="宋体" w:cs="宋体"/>
          <w:color w:val="231F20"/>
          <w:kern w:val="0"/>
          <w:sz w:val="44"/>
          <w:szCs w:val="44"/>
        </w:rPr>
        <w:sectPr>
          <w:footerReference r:id="rId3" w:type="default"/>
          <w:pgSz w:w="11907" w:h="16840"/>
          <w:pgMar w:top="1871" w:right="1418" w:bottom="1701" w:left="1418" w:header="992" w:footer="6" w:gutter="0"/>
          <w:pgNumType w:fmt="numberInDash" w:start="1"/>
          <w:cols w:space="720" w:num="1"/>
          <w:docGrid w:linePitch="360" w:charSpace="0"/>
        </w:sectPr>
      </w:pPr>
    </w:p>
    <w:p>
      <w:pPr>
        <w:spacing w:line="560" w:lineRule="exact"/>
        <w:jc w:val="center"/>
        <w:rPr>
          <w:rFonts w:ascii="方正小标宋简体" w:hAnsi="黑体" w:eastAsia="方正小标宋简体" w:cs="宋体"/>
          <w:sz w:val="44"/>
          <w:szCs w:val="44"/>
        </w:rPr>
      </w:pPr>
      <w:r>
        <w:rPr>
          <w:rFonts w:hint="eastAsia" w:ascii="仿宋" w:hAnsi="仿宋" w:cs="仿宋"/>
          <w:bCs/>
          <w:color w:val="231F20"/>
          <w:szCs w:val="32"/>
        </w:rPr>
        <w:fldChar w:fldCharType="begin"/>
      </w:r>
      <w:r>
        <w:rPr>
          <w:rFonts w:hint="eastAsia" w:ascii="仿宋" w:hAnsi="仿宋" w:cs="仿宋"/>
          <w:bCs/>
          <w:color w:val="231F20"/>
          <w:szCs w:val="32"/>
        </w:rPr>
        <w:instrText xml:space="preserve">TOC \o "1-3" \h \u </w:instrText>
      </w:r>
      <w:r>
        <w:rPr>
          <w:rFonts w:hint="eastAsia" w:ascii="仿宋" w:hAnsi="仿宋" w:cs="仿宋"/>
          <w:bCs/>
          <w:color w:val="231F20"/>
          <w:szCs w:val="32"/>
        </w:rPr>
        <w:fldChar w:fldCharType="separate"/>
      </w:r>
      <w:r>
        <w:rPr>
          <w:rFonts w:hint="eastAsia" w:ascii="宋体" w:hAnsi="宋体" w:eastAsia="宋体" w:cs="宋体"/>
          <w:sz w:val="44"/>
          <w:szCs w:val="44"/>
        </w:rPr>
        <w:t>目   录</w:t>
      </w:r>
    </w:p>
    <w:p>
      <w:pPr>
        <w:pStyle w:val="10"/>
        <w:tabs>
          <w:tab w:val="right" w:leader="dot" w:pos="8323"/>
        </w:tabs>
        <w:spacing w:line="440" w:lineRule="exact"/>
        <w:rPr>
          <w:rFonts w:ascii="仿宋" w:hAnsi="仿宋" w:eastAsia="仿宋" w:cs="仿宋"/>
          <w:b w:val="0"/>
          <w:szCs w:val="32"/>
          <w:lang w:eastAsia="zh-CN"/>
        </w:rPr>
      </w:pPr>
      <w:r>
        <w:rPr>
          <w:rFonts w:hint="eastAsia" w:ascii="仿宋" w:hAnsi="仿宋" w:eastAsia="仿宋" w:cs="仿宋"/>
          <w:b w:val="0"/>
          <w:szCs w:val="32"/>
          <w:lang w:eastAsia="zh-CN"/>
        </w:rPr>
        <w:fldChar w:fldCharType="begin"/>
      </w:r>
      <w:r>
        <w:rPr>
          <w:rFonts w:hint="eastAsia" w:ascii="仿宋" w:hAnsi="仿宋" w:eastAsia="仿宋" w:cs="仿宋"/>
          <w:b w:val="0"/>
          <w:szCs w:val="32"/>
          <w:lang w:eastAsia="zh-CN"/>
        </w:rPr>
        <w:instrText xml:space="preserve">TOC \o "1-3" \h \u </w:instrText>
      </w:r>
      <w:r>
        <w:rPr>
          <w:rFonts w:hint="eastAsia" w:ascii="仿宋" w:hAnsi="仿宋" w:eastAsia="仿宋" w:cs="仿宋"/>
          <w:b w:val="0"/>
          <w:szCs w:val="32"/>
          <w:lang w:eastAsia="zh-CN"/>
        </w:rPr>
        <w:fldChar w:fldCharType="separate"/>
      </w:r>
      <w:r>
        <w:fldChar w:fldCharType="begin"/>
      </w:r>
      <w:r>
        <w:instrText xml:space="preserve"> HYPERLINK "file:///C:\\Users\\hp-pc\\Desktop\\(初稿）广东黄埔卫生职业技术学校康复技术专业(中职)人才培养方案%20试行版2008级.docx" \l "_Toc20776964" </w:instrText>
      </w:r>
      <w:r>
        <w:fldChar w:fldCharType="separate"/>
      </w:r>
      <w:r>
        <w:rPr>
          <w:rStyle w:val="17"/>
          <w:rFonts w:hint="eastAsia" w:ascii="仿宋" w:hAnsi="仿宋" w:eastAsia="仿宋" w:cs="仿宋"/>
          <w:b w:val="0"/>
          <w:color w:val="auto"/>
          <w:szCs w:val="32"/>
          <w:lang w:eastAsia="zh-CN"/>
        </w:rPr>
        <w:t>一、专业名称及代码</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"_Toc20776965" </w:instrText>
      </w:r>
      <w:r>
        <w:fldChar w:fldCharType="separate"/>
      </w:r>
      <w:r>
        <w:rPr>
          <w:rStyle w:val="17"/>
          <w:rFonts w:hint="eastAsia" w:ascii="仿宋" w:hAnsi="仿宋" w:eastAsia="仿宋" w:cs="仿宋"/>
          <w:b w:val="0"/>
          <w:color w:val="auto"/>
          <w:szCs w:val="32"/>
          <w:lang w:eastAsia="zh-CN"/>
        </w:rPr>
        <w:t>二、入学要求</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"_Toc20776966" </w:instrText>
      </w:r>
      <w:r>
        <w:fldChar w:fldCharType="separate"/>
      </w:r>
      <w:r>
        <w:rPr>
          <w:rStyle w:val="17"/>
          <w:rFonts w:hint="eastAsia" w:ascii="仿宋" w:hAnsi="仿宋" w:eastAsia="仿宋" w:cs="仿宋"/>
          <w:b w:val="0"/>
          <w:color w:val="auto"/>
          <w:szCs w:val="32"/>
          <w:lang w:eastAsia="zh-CN"/>
        </w:rPr>
        <w:t>三、修业年限</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"_Toc20776967" </w:instrText>
      </w:r>
      <w:r>
        <w:fldChar w:fldCharType="separate"/>
      </w:r>
      <w:r>
        <w:rPr>
          <w:rStyle w:val="17"/>
          <w:rFonts w:hint="eastAsia" w:ascii="仿宋" w:hAnsi="仿宋" w:eastAsia="仿宋" w:cs="仿宋"/>
          <w:b w:val="0"/>
          <w:color w:val="auto"/>
          <w:szCs w:val="32"/>
          <w:lang w:eastAsia="zh-CN"/>
        </w:rPr>
        <w:t>四、职业面向</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"_Toc20776968" </w:instrText>
      </w:r>
      <w:r>
        <w:fldChar w:fldCharType="separate"/>
      </w:r>
      <w:r>
        <w:rPr>
          <w:rStyle w:val="17"/>
          <w:rFonts w:hint="eastAsia" w:ascii="仿宋" w:hAnsi="仿宋" w:eastAsia="仿宋" w:cs="仿宋"/>
          <w:b w:val="0"/>
          <w:color w:val="auto"/>
          <w:szCs w:val="32"/>
          <w:lang w:eastAsia="zh-CN"/>
        </w:rPr>
        <w:t>五、培养目标和培养规格</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p>
    <w:p>
      <w:pPr>
        <w:pStyle w:val="10"/>
        <w:tabs>
          <w:tab w:val="right" w:leader="dot" w:pos="8323"/>
        </w:tabs>
        <w:spacing w:line="440" w:lineRule="exact"/>
        <w:ind w:firstLine="643" w:firstLineChars="20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"_Toc20776969" </w:instrText>
      </w:r>
      <w:r>
        <w:fldChar w:fldCharType="separate"/>
      </w:r>
      <w:r>
        <w:rPr>
          <w:rStyle w:val="17"/>
          <w:rFonts w:hint="eastAsia" w:ascii="仿宋" w:hAnsi="仿宋" w:eastAsia="仿宋" w:cs="仿宋"/>
          <w:b w:val="0"/>
          <w:color w:val="auto"/>
          <w:szCs w:val="32"/>
          <w:lang w:eastAsia="zh-CN"/>
        </w:rPr>
        <w:t>（一）培养目标</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p>
    <w:p>
      <w:pPr>
        <w:pStyle w:val="11"/>
        <w:tabs>
          <w:tab w:val="right" w:leader="dot" w:pos="8323"/>
        </w:tabs>
        <w:spacing w:line="440" w:lineRule="exact"/>
        <w:ind w:left="0" w:leftChars="0" w:firstLine="640" w:firstLineChars="200"/>
        <w:rPr>
          <w:rFonts w:ascii="仿宋" w:hAnsi="仿宋" w:eastAsia="仿宋" w:cs="仿宋"/>
          <w:b w:val="0"/>
          <w:szCs w:val="32"/>
          <w:lang w:eastAsia="zh-CN"/>
        </w:rPr>
      </w:pPr>
      <w:r>
        <w:rPr>
          <w:rFonts w:hint="eastAsia" w:ascii="仿宋" w:hAnsi="仿宋" w:eastAsia="仿宋" w:cs="仿宋"/>
          <w:b w:val="0"/>
          <w:szCs w:val="32"/>
          <w:lang w:eastAsia="zh-CN"/>
        </w:rPr>
        <w:t>（二）</w:t>
      </w:r>
      <w:r>
        <w:fldChar w:fldCharType="begin"/>
      </w:r>
      <w:r>
        <w:instrText xml:space="preserve"> HYPERLINK "file:///C:\\Users\\hp-pc\\Desktop\\(初稿）广东黄埔卫生职业技术学校康复技术专业(中职)人才培养方案%20试行版2008级.docx" \l "_Toc20776971" </w:instrText>
      </w:r>
      <w:r>
        <w:fldChar w:fldCharType="separate"/>
      </w:r>
      <w:r>
        <w:rPr>
          <w:rStyle w:val="17"/>
          <w:rFonts w:hint="eastAsia" w:ascii="仿宋" w:hAnsi="仿宋" w:eastAsia="仿宋" w:cs="仿宋"/>
          <w:b w:val="0"/>
          <w:color w:val="auto"/>
          <w:szCs w:val="32"/>
          <w:lang w:eastAsia="zh-CN"/>
        </w:rPr>
        <w:t>培养规格</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2</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"_Toc20776975" </w:instrText>
      </w:r>
      <w:r>
        <w:fldChar w:fldCharType="separate"/>
      </w:r>
      <w:r>
        <w:rPr>
          <w:rStyle w:val="17"/>
          <w:rFonts w:hint="eastAsia" w:ascii="仿宋" w:hAnsi="仿宋" w:eastAsia="仿宋" w:cs="仿宋"/>
          <w:b w:val="0"/>
          <w:color w:val="auto"/>
          <w:szCs w:val="32"/>
          <w:lang w:eastAsia="zh-CN"/>
        </w:rPr>
        <w:t>六、课程设置及要求</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4</w:t>
      </w:r>
    </w:p>
    <w:p>
      <w:pPr>
        <w:pStyle w:val="11"/>
        <w:tabs>
          <w:tab w:val="right" w:leader="dot" w:pos="8323"/>
        </w:tabs>
        <w:spacing w:line="440" w:lineRule="exact"/>
        <w:ind w:left="0" w:leftChars="0" w:firstLine="643" w:firstLineChars="20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"_Toc20776976" </w:instrText>
      </w:r>
      <w:r>
        <w:fldChar w:fldCharType="separate"/>
      </w:r>
      <w:r>
        <w:rPr>
          <w:rStyle w:val="17"/>
          <w:rFonts w:hint="eastAsia" w:ascii="仿宋" w:hAnsi="仿宋" w:eastAsia="仿宋" w:cs="仿宋"/>
          <w:b w:val="0"/>
          <w:color w:val="auto"/>
          <w:szCs w:val="32"/>
          <w:lang w:eastAsia="zh-CN"/>
        </w:rPr>
        <w:t>（一）公共基础课程</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4</w:t>
      </w:r>
    </w:p>
    <w:p>
      <w:pPr>
        <w:pStyle w:val="11"/>
        <w:tabs>
          <w:tab w:val="right" w:leader="dot" w:pos="8323"/>
        </w:tabs>
        <w:spacing w:line="440" w:lineRule="exact"/>
        <w:ind w:left="0" w:leftChars="0" w:firstLine="643" w:firstLineChars="20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"_Toc20776976" </w:instrText>
      </w:r>
      <w:r>
        <w:fldChar w:fldCharType="separate"/>
      </w:r>
      <w:r>
        <w:rPr>
          <w:rStyle w:val="17"/>
          <w:rFonts w:hint="eastAsia" w:ascii="仿宋" w:hAnsi="仿宋" w:eastAsia="仿宋" w:cs="仿宋"/>
          <w:b w:val="0"/>
          <w:color w:val="auto"/>
          <w:szCs w:val="32"/>
          <w:lang w:eastAsia="zh-CN"/>
        </w:rPr>
        <w:t>（</w:t>
      </w:r>
      <w:r>
        <w:rPr>
          <w:rStyle w:val="17"/>
          <w:rFonts w:hint="eastAsia" w:ascii="仿宋" w:hAnsi="仿宋" w:cs="仿宋"/>
          <w:b w:val="0"/>
          <w:color w:val="auto"/>
          <w:szCs w:val="32"/>
          <w:lang w:eastAsia="zh-CN"/>
        </w:rPr>
        <w:t>二</w:t>
      </w:r>
      <w:r>
        <w:rPr>
          <w:rStyle w:val="17"/>
          <w:rFonts w:hint="eastAsia" w:ascii="仿宋" w:hAnsi="仿宋" w:eastAsia="仿宋" w:cs="仿宋"/>
          <w:b w:val="0"/>
          <w:color w:val="auto"/>
          <w:szCs w:val="32"/>
          <w:lang w:eastAsia="zh-CN"/>
        </w:rPr>
        <w:t>）专业（技能）课程</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11</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"_Toc20776980" </w:instrText>
      </w:r>
      <w:r>
        <w:fldChar w:fldCharType="separate"/>
      </w:r>
      <w:r>
        <w:rPr>
          <w:rStyle w:val="17"/>
          <w:rFonts w:hint="eastAsia" w:ascii="仿宋" w:hAnsi="仿宋" w:eastAsia="仿宋" w:cs="仿宋"/>
          <w:b w:val="0"/>
          <w:color w:val="auto"/>
          <w:szCs w:val="32"/>
          <w:lang w:eastAsia="zh-CN"/>
        </w:rPr>
        <w:t>七、教学进程总体安排</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19</w:t>
      </w:r>
    </w:p>
    <w:p>
      <w:pPr>
        <w:pStyle w:val="10"/>
        <w:tabs>
          <w:tab w:val="right" w:leader="dot" w:pos="8323"/>
        </w:tabs>
        <w:spacing w:line="440" w:lineRule="exact"/>
        <w:ind w:firstLine="643" w:firstLineChars="20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"_Toc20776980" </w:instrText>
      </w:r>
      <w:r>
        <w:fldChar w:fldCharType="separate"/>
      </w:r>
      <w:r>
        <w:rPr>
          <w:rStyle w:val="17"/>
          <w:rFonts w:hint="eastAsia" w:ascii="仿宋" w:hAnsi="仿宋" w:eastAsia="仿宋" w:cs="仿宋"/>
          <w:b w:val="0"/>
          <w:color w:val="auto"/>
          <w:szCs w:val="32"/>
          <w:lang w:eastAsia="zh-CN"/>
        </w:rPr>
        <w:t>（一）教学时间安排</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19</w:t>
      </w:r>
    </w:p>
    <w:p>
      <w:pPr>
        <w:pStyle w:val="10"/>
        <w:tabs>
          <w:tab w:val="right" w:leader="dot" w:pos="8323"/>
        </w:tabs>
        <w:spacing w:line="440" w:lineRule="exact"/>
        <w:ind w:firstLine="643" w:firstLineChars="20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"_Toc20776980" </w:instrText>
      </w:r>
      <w:r>
        <w:fldChar w:fldCharType="separate"/>
      </w:r>
      <w:r>
        <w:rPr>
          <w:rStyle w:val="17"/>
          <w:rFonts w:hint="eastAsia" w:ascii="仿宋" w:hAnsi="仿宋" w:eastAsia="仿宋" w:cs="仿宋"/>
          <w:b w:val="0"/>
          <w:color w:val="auto"/>
          <w:szCs w:val="32"/>
          <w:lang w:eastAsia="zh-CN"/>
        </w:rPr>
        <w:t>（二）教学编码</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19</w:t>
      </w:r>
    </w:p>
    <w:p>
      <w:pPr>
        <w:pStyle w:val="10"/>
        <w:tabs>
          <w:tab w:val="right" w:leader="dot" w:pos="8323"/>
        </w:tabs>
        <w:spacing w:line="440" w:lineRule="exact"/>
        <w:ind w:firstLine="643" w:firstLineChars="20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"_Toc20776980" </w:instrText>
      </w:r>
      <w:r>
        <w:fldChar w:fldCharType="separate"/>
      </w:r>
      <w:r>
        <w:rPr>
          <w:rStyle w:val="17"/>
          <w:rFonts w:hint="eastAsia" w:ascii="仿宋" w:hAnsi="仿宋" w:eastAsia="仿宋" w:cs="仿宋"/>
          <w:b w:val="0"/>
          <w:color w:val="auto"/>
          <w:szCs w:val="32"/>
          <w:lang w:eastAsia="zh-CN"/>
        </w:rPr>
        <w:t>（三）教学计划进程表</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0</w:t>
      </w:r>
    </w:p>
    <w:p>
      <w:pPr>
        <w:pStyle w:val="10"/>
        <w:tabs>
          <w:tab w:val="right" w:leader="dot" w:pos="8323"/>
        </w:tabs>
        <w:spacing w:line="440" w:lineRule="exact"/>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"_Toc20776981" </w:instrText>
      </w:r>
      <w:r>
        <w:fldChar w:fldCharType="separate"/>
      </w:r>
      <w:r>
        <w:rPr>
          <w:rStyle w:val="17"/>
          <w:rFonts w:hint="eastAsia" w:ascii="仿宋" w:hAnsi="仿宋" w:eastAsia="仿宋" w:cs="仿宋"/>
          <w:b w:val="0"/>
          <w:color w:val="auto"/>
          <w:szCs w:val="32"/>
          <w:lang w:eastAsia="zh-CN"/>
        </w:rPr>
        <w:t>八、实施保障</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3</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"_Toc20776982" </w:instrText>
      </w:r>
      <w:r>
        <w:fldChar w:fldCharType="separate"/>
      </w:r>
      <w:r>
        <w:rPr>
          <w:rStyle w:val="17"/>
          <w:rFonts w:hint="eastAsia" w:ascii="仿宋" w:hAnsi="仿宋" w:eastAsia="仿宋" w:cs="仿宋"/>
          <w:b w:val="0"/>
          <w:color w:val="auto"/>
          <w:szCs w:val="32"/>
          <w:lang w:eastAsia="zh-CN"/>
        </w:rPr>
        <w:t>（一）学校师资基本情况</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3</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"_Toc20776984" </w:instrText>
      </w:r>
      <w:r>
        <w:fldChar w:fldCharType="separate"/>
      </w:r>
      <w:r>
        <w:rPr>
          <w:rStyle w:val="17"/>
          <w:rFonts w:hint="eastAsia" w:ascii="仿宋" w:hAnsi="仿宋" w:eastAsia="仿宋" w:cs="仿宋"/>
          <w:b w:val="0"/>
          <w:color w:val="auto"/>
          <w:szCs w:val="32"/>
          <w:lang w:eastAsia="zh-CN"/>
        </w:rPr>
        <w:t>（二）专职教师素质要求</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5</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"_Toc20776984" </w:instrText>
      </w:r>
      <w:r>
        <w:fldChar w:fldCharType="separate"/>
      </w:r>
      <w:r>
        <w:rPr>
          <w:rStyle w:val="17"/>
          <w:rFonts w:hint="eastAsia" w:ascii="仿宋" w:hAnsi="仿宋" w:eastAsia="仿宋" w:cs="仿宋"/>
          <w:b w:val="0"/>
          <w:color w:val="auto"/>
          <w:szCs w:val="32"/>
          <w:lang w:eastAsia="zh-CN"/>
        </w:rPr>
        <w:t>（三）兼职教师素质要求</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5</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"_Toc20776984" </w:instrText>
      </w:r>
      <w:r>
        <w:fldChar w:fldCharType="separate"/>
      </w:r>
      <w:r>
        <w:rPr>
          <w:rStyle w:val="17"/>
          <w:rFonts w:hint="eastAsia" w:ascii="仿宋" w:hAnsi="仿宋" w:eastAsia="仿宋" w:cs="仿宋"/>
          <w:b w:val="0"/>
          <w:color w:val="auto"/>
          <w:szCs w:val="32"/>
          <w:lang w:eastAsia="zh-CN"/>
        </w:rPr>
        <w:t>（四）教学设施</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6</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"_Toc20776984" </w:instrText>
      </w:r>
      <w:r>
        <w:fldChar w:fldCharType="separate"/>
      </w:r>
      <w:r>
        <w:rPr>
          <w:rStyle w:val="17"/>
          <w:rFonts w:hint="eastAsia" w:ascii="仿宋" w:hAnsi="仿宋" w:eastAsia="仿宋" w:cs="仿宋"/>
          <w:b w:val="0"/>
          <w:color w:val="auto"/>
          <w:szCs w:val="32"/>
          <w:lang w:eastAsia="zh-CN"/>
        </w:rPr>
        <w:t>（五）校外实践基地要求</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w:t>
      </w:r>
      <w:r>
        <w:rPr>
          <w:rFonts w:hint="eastAsia" w:ascii="仿宋" w:hAnsi="仿宋" w:cs="仿宋"/>
          <w:b w:val="0"/>
          <w:szCs w:val="32"/>
          <w:lang w:eastAsia="zh-CN"/>
        </w:rPr>
        <w:t>8</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"_Toc20776984" </w:instrText>
      </w:r>
      <w:r>
        <w:fldChar w:fldCharType="separate"/>
      </w:r>
      <w:r>
        <w:rPr>
          <w:rStyle w:val="17"/>
          <w:rFonts w:hint="eastAsia" w:ascii="仿宋" w:hAnsi="仿宋" w:eastAsia="仿宋" w:cs="仿宋"/>
          <w:b w:val="0"/>
          <w:color w:val="auto"/>
          <w:szCs w:val="32"/>
          <w:lang w:eastAsia="zh-CN"/>
        </w:rPr>
        <w:t>（六）教学资源</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29</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"_Toc20776984" </w:instrText>
      </w:r>
      <w:r>
        <w:fldChar w:fldCharType="separate"/>
      </w:r>
      <w:r>
        <w:rPr>
          <w:rStyle w:val="17"/>
          <w:rFonts w:hint="eastAsia" w:ascii="仿宋" w:hAnsi="仿宋" w:eastAsia="仿宋" w:cs="仿宋"/>
          <w:b w:val="0"/>
          <w:color w:val="auto"/>
          <w:szCs w:val="32"/>
          <w:lang w:eastAsia="zh-CN"/>
        </w:rPr>
        <w:t>（七）教学方法</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29</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"_Toc20776985" </w:instrText>
      </w:r>
      <w:r>
        <w:fldChar w:fldCharType="separate"/>
      </w:r>
      <w:r>
        <w:rPr>
          <w:rStyle w:val="17"/>
          <w:rFonts w:hint="eastAsia" w:ascii="仿宋" w:hAnsi="仿宋" w:eastAsia="仿宋" w:cs="仿宋"/>
          <w:b w:val="0"/>
          <w:color w:val="auto"/>
          <w:szCs w:val="32"/>
          <w:lang w:eastAsia="zh-CN"/>
        </w:rPr>
        <w:t>（八）学习评价</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cs="仿宋"/>
          <w:b w:val="0"/>
          <w:szCs w:val="32"/>
          <w:lang w:eastAsia="zh-CN"/>
        </w:rPr>
        <w:t>30</w:t>
      </w:r>
    </w:p>
    <w:p>
      <w:pPr>
        <w:pStyle w:val="11"/>
        <w:tabs>
          <w:tab w:val="right" w:leader="dot" w:pos="8323"/>
        </w:tabs>
        <w:spacing w:line="440" w:lineRule="exact"/>
        <w:ind w:left="64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"_Toc20776986" </w:instrText>
      </w:r>
      <w:r>
        <w:fldChar w:fldCharType="separate"/>
      </w:r>
      <w:r>
        <w:rPr>
          <w:rStyle w:val="17"/>
          <w:rFonts w:hint="eastAsia" w:ascii="仿宋" w:hAnsi="仿宋" w:eastAsia="仿宋" w:cs="仿宋"/>
          <w:b w:val="0"/>
          <w:color w:val="auto"/>
          <w:szCs w:val="32"/>
          <w:lang w:eastAsia="zh-CN"/>
        </w:rPr>
        <w:t>（九）质量管理</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3</w:t>
      </w:r>
      <w:r>
        <w:rPr>
          <w:rFonts w:hint="eastAsia" w:ascii="仿宋" w:hAnsi="仿宋" w:cs="仿宋"/>
          <w:b w:val="0"/>
          <w:szCs w:val="32"/>
          <w:lang w:eastAsia="zh-CN"/>
        </w:rPr>
        <w:t>1</w:t>
      </w:r>
    </w:p>
    <w:p>
      <w:pPr>
        <w:pStyle w:val="11"/>
        <w:tabs>
          <w:tab w:val="right" w:leader="dot" w:pos="8323"/>
        </w:tabs>
        <w:spacing w:line="440" w:lineRule="exact"/>
        <w:ind w:left="0" w:leftChars="0"/>
        <w:rPr>
          <w:rFonts w:ascii="仿宋" w:hAnsi="仿宋" w:eastAsia="仿宋" w:cs="仿宋"/>
          <w:b w:val="0"/>
          <w:szCs w:val="32"/>
          <w:lang w:eastAsia="zh-CN"/>
        </w:rPr>
      </w:pPr>
      <w:r>
        <w:fldChar w:fldCharType="begin"/>
      </w:r>
      <w:r>
        <w:instrText xml:space="preserve"> HYPERLINK "file:///C:\\Users\\hp-pc\\Desktop\\(初稿）广东黄埔卫生职业技术学校康复技术专业(中职)人才培养方案%20试行版2008级.docx" \l "_Toc20776988" </w:instrText>
      </w:r>
      <w:r>
        <w:fldChar w:fldCharType="separate"/>
      </w:r>
      <w:r>
        <w:rPr>
          <w:rStyle w:val="17"/>
          <w:rFonts w:hint="eastAsia" w:ascii="仿宋" w:hAnsi="仿宋" w:eastAsia="仿宋" w:cs="仿宋"/>
          <w:b w:val="0"/>
          <w:color w:val="auto"/>
          <w:szCs w:val="32"/>
          <w:lang w:eastAsia="zh-CN"/>
        </w:rPr>
        <w:t>九、毕业要求</w:t>
      </w:r>
      <w:r>
        <w:rPr>
          <w:rStyle w:val="17"/>
          <w:rFonts w:hint="eastAsia" w:ascii="仿宋" w:hAnsi="仿宋" w:eastAsia="仿宋" w:cs="仿宋"/>
          <w:b w:val="0"/>
          <w:color w:val="auto"/>
          <w:szCs w:val="32"/>
          <w:lang w:eastAsia="zh-CN"/>
        </w:rPr>
        <w:tab/>
      </w:r>
      <w:r>
        <w:rPr>
          <w:rStyle w:val="17"/>
          <w:rFonts w:hint="eastAsia" w:ascii="仿宋" w:hAnsi="仿宋" w:eastAsia="仿宋" w:cs="仿宋"/>
          <w:b w:val="0"/>
          <w:color w:val="auto"/>
          <w:szCs w:val="32"/>
          <w:lang w:eastAsia="zh-CN"/>
        </w:rPr>
        <w:fldChar w:fldCharType="end"/>
      </w:r>
      <w:r>
        <w:rPr>
          <w:rFonts w:hint="eastAsia" w:ascii="仿宋" w:hAnsi="仿宋" w:eastAsia="仿宋" w:cs="仿宋"/>
          <w:b w:val="0"/>
          <w:szCs w:val="32"/>
          <w:lang w:eastAsia="zh-CN"/>
        </w:rPr>
        <w:t>3</w:t>
      </w:r>
      <w:r>
        <w:rPr>
          <w:rFonts w:hint="eastAsia" w:ascii="仿宋" w:hAnsi="仿宋" w:cs="仿宋"/>
          <w:b w:val="0"/>
          <w:szCs w:val="32"/>
          <w:lang w:eastAsia="zh-CN"/>
        </w:rPr>
        <w:t>2</w:t>
      </w:r>
    </w:p>
    <w:p>
      <w:pPr>
        <w:pStyle w:val="10"/>
        <w:tabs>
          <w:tab w:val="right" w:leader="dot" w:pos="8323"/>
        </w:tabs>
        <w:spacing w:line="480" w:lineRule="exact"/>
        <w:rPr>
          <w:rFonts w:ascii="仿宋" w:hAnsi="仿宋" w:eastAsia="仿宋" w:cs="仿宋"/>
          <w:b w:val="0"/>
          <w:color w:val="000000" w:themeColor="text1"/>
          <w:szCs w:val="32"/>
          <w:lang w:eastAsia="zh-CN"/>
          <w14:textFill>
            <w14:solidFill>
              <w14:schemeClr w14:val="tx1"/>
            </w14:solidFill>
          </w14:textFill>
        </w:rPr>
      </w:pPr>
      <w:r>
        <w:rPr>
          <w:rFonts w:hint="eastAsia" w:ascii="仿宋" w:hAnsi="仿宋" w:eastAsia="仿宋" w:cs="仿宋"/>
          <w:b w:val="0"/>
          <w:szCs w:val="32"/>
        </w:rPr>
        <w:fldChar w:fldCharType="end"/>
      </w:r>
    </w:p>
    <w:p>
      <w:pPr>
        <w:spacing w:line="480" w:lineRule="exact"/>
        <w:rPr>
          <w:rFonts w:ascii="仿宋" w:hAnsi="仿宋" w:cs="仿宋"/>
          <w:color w:val="231F20"/>
          <w:kern w:val="0"/>
          <w:szCs w:val="32"/>
        </w:rPr>
      </w:pPr>
    </w:p>
    <w:p>
      <w:pPr>
        <w:spacing w:line="600" w:lineRule="exact"/>
        <w:rPr>
          <w:rFonts w:ascii="仿宋" w:hAnsi="仿宋" w:cs="仿宋"/>
          <w:b/>
          <w:bCs/>
          <w:color w:val="231F20"/>
          <w:kern w:val="0"/>
          <w:szCs w:val="32"/>
        </w:rPr>
      </w:pPr>
    </w:p>
    <w:p>
      <w:pPr>
        <w:spacing w:line="600" w:lineRule="exact"/>
        <w:ind w:firstLine="643" w:firstLineChars="200"/>
        <w:jc w:val="center"/>
        <w:rPr>
          <w:rFonts w:ascii="仿宋" w:hAnsi="仿宋" w:cs="仿宋"/>
          <w:b/>
          <w:bCs/>
          <w:color w:val="231F20"/>
          <w:kern w:val="0"/>
          <w:szCs w:val="32"/>
        </w:rPr>
        <w:sectPr>
          <w:footerReference r:id="rId4" w:type="default"/>
          <w:pgSz w:w="11907" w:h="16840"/>
          <w:pgMar w:top="1871" w:right="1418" w:bottom="1701" w:left="1418" w:header="992" w:footer="6" w:gutter="0"/>
          <w:pgNumType w:fmt="numberInDash" w:start="1"/>
          <w:cols w:space="720" w:num="1"/>
          <w:docGrid w:linePitch="360" w:charSpace="0"/>
        </w:sectPr>
      </w:pPr>
    </w:p>
    <w:p>
      <w:pPr>
        <w:pStyle w:val="12"/>
        <w:widowControl/>
        <w:shd w:val="clear" w:color="auto" w:fill="FFFFFF"/>
        <w:spacing w:before="300" w:after="300" w:line="440" w:lineRule="exact"/>
        <w:jc w:val="center"/>
        <w:textAlignment w:val="baseline"/>
        <w:outlineLvl w:val="0"/>
        <w:rPr>
          <w:rFonts w:ascii="宋体" w:hAnsi="宋体" w:eastAsia="宋体"/>
          <w:b/>
          <w:bCs/>
          <w:sz w:val="44"/>
          <w:szCs w:val="44"/>
        </w:rPr>
      </w:pPr>
      <w:r>
        <w:rPr>
          <w:rFonts w:hint="eastAsia" w:ascii="仿宋" w:hAnsi="仿宋" w:cs="仿宋"/>
          <w:b/>
          <w:bCs/>
          <w:color w:val="231F20"/>
          <w:kern w:val="0"/>
          <w:sz w:val="32"/>
          <w:szCs w:val="32"/>
        </w:rPr>
        <w:fldChar w:fldCharType="end"/>
      </w:r>
      <w:bookmarkStart w:id="0" w:name="_Toc8417"/>
      <w:bookmarkStart w:id="6" w:name="_GoBack"/>
      <w:bookmarkEnd w:id="6"/>
      <w:r>
        <w:rPr>
          <w:rStyle w:val="16"/>
          <w:rFonts w:hint="eastAsia" w:ascii="宋体" w:hAnsi="宋体" w:eastAsia="宋体" w:cs="宋体"/>
          <w:bCs/>
          <w:spacing w:val="3"/>
          <w:sz w:val="44"/>
          <w:szCs w:val="44"/>
          <w:shd w:val="clear" w:color="auto" w:fill="FFFFFF"/>
        </w:rPr>
        <w:t>2021级康复技术专业人才培养方案</w:t>
      </w:r>
      <w:bookmarkEnd w:id="0"/>
    </w:p>
    <w:p>
      <w:pPr>
        <w:pStyle w:val="2"/>
        <w:spacing w:line="560" w:lineRule="exact"/>
        <w:ind w:firstLine="640" w:firstLineChars="200"/>
      </w:pPr>
      <w:r>
        <w:rPr>
          <w:rFonts w:hint="eastAsia"/>
        </w:rPr>
        <w:t>一、专业名称及代码</w:t>
      </w:r>
    </w:p>
    <w:p>
      <w:pPr>
        <w:spacing w:line="560" w:lineRule="exact"/>
        <w:ind w:firstLine="640" w:firstLineChars="200"/>
        <w:rPr>
          <w:rFonts w:ascii="仿宋_GB2312" w:hAnsi="宋体" w:eastAsia="仿宋_GB2312" w:cs="宋体"/>
          <w:bCs/>
          <w:szCs w:val="32"/>
        </w:rPr>
      </w:pPr>
      <w:r>
        <w:rPr>
          <w:rFonts w:hint="eastAsia" w:ascii="仿宋_GB2312" w:hAnsi="宋体" w:eastAsia="仿宋_GB2312" w:cs="宋体"/>
          <w:bCs/>
          <w:szCs w:val="32"/>
        </w:rPr>
        <w:t>1.专业名称：</w:t>
      </w:r>
      <w:r>
        <w:rPr>
          <w:rFonts w:hint="eastAsia"/>
        </w:rPr>
        <w:t>康复技术</w:t>
      </w:r>
      <w:r>
        <w:rPr>
          <w:rFonts w:hint="eastAsia" w:ascii="仿宋_GB2312" w:hAnsi="宋体" w:eastAsia="仿宋_GB2312" w:cs="宋体"/>
          <w:bCs/>
          <w:szCs w:val="32"/>
        </w:rPr>
        <w:t xml:space="preserve">       2.专业代码：720601</w:t>
      </w:r>
    </w:p>
    <w:p>
      <w:pPr>
        <w:pStyle w:val="2"/>
        <w:spacing w:line="560" w:lineRule="exact"/>
        <w:ind w:firstLine="640" w:firstLineChars="200"/>
      </w:pPr>
      <w:r>
        <w:rPr>
          <w:rFonts w:hint="eastAsia"/>
        </w:rPr>
        <w:t>二、入学要求</w:t>
      </w:r>
    </w:p>
    <w:p>
      <w:pPr>
        <w:spacing w:line="560" w:lineRule="exact"/>
        <w:ind w:firstLine="640" w:firstLineChars="200"/>
      </w:pPr>
      <w:r>
        <w:rPr>
          <w:rFonts w:hint="eastAsia"/>
        </w:rPr>
        <w:t>初中毕业生或具有同等学力者</w:t>
      </w:r>
    </w:p>
    <w:p>
      <w:pPr>
        <w:pStyle w:val="2"/>
        <w:spacing w:line="560" w:lineRule="exact"/>
        <w:ind w:firstLine="640" w:firstLineChars="200"/>
      </w:pPr>
      <w:r>
        <w:rPr>
          <w:rFonts w:hint="eastAsia"/>
        </w:rPr>
        <w:t>三、修业年限</w:t>
      </w:r>
    </w:p>
    <w:p>
      <w:pPr>
        <w:spacing w:line="560" w:lineRule="exact"/>
        <w:ind w:firstLine="640" w:firstLineChars="200"/>
        <w:rPr>
          <w:rFonts w:ascii="仿宋" w:hAnsi="仿宋"/>
          <w:szCs w:val="32"/>
        </w:rPr>
      </w:pPr>
      <w:r>
        <w:rPr>
          <w:rFonts w:hint="eastAsia" w:ascii="仿宋" w:hAnsi="仿宋"/>
          <w:szCs w:val="32"/>
        </w:rPr>
        <w:t>3年</w:t>
      </w:r>
    </w:p>
    <w:p>
      <w:pPr>
        <w:pStyle w:val="2"/>
        <w:spacing w:line="560" w:lineRule="exact"/>
        <w:ind w:firstLine="640" w:firstLineChars="200"/>
      </w:pPr>
      <w:r>
        <w:rPr>
          <w:rFonts w:hint="eastAsia"/>
        </w:rPr>
        <w:t>四、职业面向</w:t>
      </w:r>
    </w:p>
    <w:tbl>
      <w:tblPr>
        <w:tblStyle w:val="1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89"/>
        <w:gridCol w:w="1723"/>
        <w:gridCol w:w="1410"/>
        <w:gridCol w:w="177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spacing w:line="240" w:lineRule="atLeast"/>
              <w:rPr>
                <w:rFonts w:ascii="仿宋" w:hAnsi="仿宋" w:cs="仿宋"/>
                <w:sz w:val="24"/>
                <w:szCs w:val="24"/>
              </w:rPr>
            </w:pPr>
            <w:r>
              <w:rPr>
                <w:rFonts w:hint="eastAsia" w:ascii="仿宋" w:hAnsi="仿宋" w:cs="仿宋"/>
                <w:sz w:val="24"/>
                <w:szCs w:val="24"/>
              </w:rPr>
              <w:t>所属专业大类</w:t>
            </w:r>
          </w:p>
        </w:tc>
        <w:tc>
          <w:tcPr>
            <w:tcW w:w="1189" w:type="dxa"/>
            <w:vAlign w:val="center"/>
          </w:tcPr>
          <w:p>
            <w:pPr>
              <w:spacing w:line="240" w:lineRule="atLeast"/>
              <w:rPr>
                <w:rFonts w:ascii="仿宋" w:hAnsi="仿宋" w:cs="仿宋"/>
                <w:sz w:val="24"/>
                <w:szCs w:val="24"/>
              </w:rPr>
            </w:pPr>
            <w:r>
              <w:rPr>
                <w:rFonts w:hint="eastAsia" w:ascii="仿宋" w:hAnsi="仿宋" w:cs="仿宋"/>
                <w:sz w:val="24"/>
                <w:szCs w:val="24"/>
              </w:rPr>
              <w:t>所属专业类</w:t>
            </w:r>
          </w:p>
        </w:tc>
        <w:tc>
          <w:tcPr>
            <w:tcW w:w="1723" w:type="dxa"/>
            <w:vAlign w:val="center"/>
          </w:tcPr>
          <w:p>
            <w:pPr>
              <w:spacing w:line="240" w:lineRule="atLeast"/>
              <w:rPr>
                <w:rFonts w:ascii="仿宋" w:hAnsi="仿宋" w:cs="仿宋"/>
                <w:sz w:val="24"/>
                <w:szCs w:val="24"/>
              </w:rPr>
            </w:pPr>
            <w:r>
              <w:rPr>
                <w:rFonts w:hint="eastAsia" w:ascii="仿宋" w:hAnsi="仿宋" w:cs="仿宋"/>
                <w:sz w:val="24"/>
                <w:szCs w:val="24"/>
              </w:rPr>
              <w:t>对应行业</w:t>
            </w:r>
          </w:p>
        </w:tc>
        <w:tc>
          <w:tcPr>
            <w:tcW w:w="1410" w:type="dxa"/>
            <w:vAlign w:val="center"/>
          </w:tcPr>
          <w:p>
            <w:pPr>
              <w:spacing w:line="240" w:lineRule="atLeast"/>
              <w:rPr>
                <w:rFonts w:ascii="仿宋" w:hAnsi="仿宋" w:cs="仿宋"/>
                <w:sz w:val="24"/>
                <w:szCs w:val="24"/>
              </w:rPr>
            </w:pPr>
            <w:r>
              <w:rPr>
                <w:rFonts w:hint="eastAsia" w:ascii="仿宋" w:hAnsi="仿宋" w:cs="仿宋"/>
                <w:sz w:val="24"/>
                <w:szCs w:val="24"/>
              </w:rPr>
              <w:t>主要职业类别</w:t>
            </w:r>
          </w:p>
        </w:tc>
        <w:tc>
          <w:tcPr>
            <w:tcW w:w="1770" w:type="dxa"/>
            <w:vAlign w:val="center"/>
          </w:tcPr>
          <w:p>
            <w:pPr>
              <w:spacing w:line="240" w:lineRule="atLeast"/>
              <w:rPr>
                <w:rFonts w:ascii="仿宋" w:hAnsi="仿宋" w:cs="仿宋"/>
                <w:sz w:val="24"/>
                <w:szCs w:val="24"/>
              </w:rPr>
            </w:pPr>
            <w:r>
              <w:rPr>
                <w:rFonts w:hint="eastAsia" w:ascii="仿宋" w:hAnsi="仿宋" w:cs="仿宋"/>
                <w:sz w:val="24"/>
                <w:szCs w:val="24"/>
              </w:rPr>
              <w:t>主要岗位类别（或技术领域）</w:t>
            </w:r>
          </w:p>
        </w:tc>
        <w:tc>
          <w:tcPr>
            <w:tcW w:w="2161" w:type="dxa"/>
            <w:vAlign w:val="center"/>
          </w:tcPr>
          <w:p>
            <w:pPr>
              <w:spacing w:line="240" w:lineRule="atLeast"/>
              <w:jc w:val="center"/>
              <w:rPr>
                <w:rFonts w:ascii="仿宋" w:hAnsi="仿宋" w:cs="仿宋"/>
                <w:sz w:val="24"/>
                <w:szCs w:val="24"/>
              </w:rPr>
            </w:pPr>
            <w:r>
              <w:rPr>
                <w:rFonts w:hint="eastAsia" w:ascii="仿宋" w:hAnsi="仿宋" w:cs="仿宋"/>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spacing w:line="240" w:lineRule="atLeast"/>
              <w:rPr>
                <w:rFonts w:ascii="仿宋" w:hAnsi="仿宋" w:cs="仿宋"/>
                <w:sz w:val="24"/>
                <w:szCs w:val="24"/>
              </w:rPr>
            </w:pPr>
            <w:r>
              <w:rPr>
                <w:rFonts w:hint="eastAsia" w:ascii="仿宋" w:hAnsi="仿宋" w:cs="仿宋"/>
                <w:sz w:val="24"/>
                <w:szCs w:val="24"/>
              </w:rPr>
              <w:t>医药卫生大类</w:t>
            </w:r>
          </w:p>
        </w:tc>
        <w:tc>
          <w:tcPr>
            <w:tcW w:w="1189" w:type="dxa"/>
            <w:vAlign w:val="center"/>
          </w:tcPr>
          <w:p>
            <w:pPr>
              <w:spacing w:line="240" w:lineRule="atLeast"/>
              <w:rPr>
                <w:rFonts w:ascii="仿宋" w:hAnsi="仿宋" w:cs="仿宋"/>
                <w:sz w:val="24"/>
                <w:szCs w:val="24"/>
              </w:rPr>
            </w:pPr>
            <w:r>
              <w:rPr>
                <w:rFonts w:hint="eastAsia" w:ascii="仿宋" w:hAnsi="仿宋" w:cs="仿宋"/>
                <w:sz w:val="24"/>
                <w:szCs w:val="24"/>
              </w:rPr>
              <w:t>康复技术</w:t>
            </w:r>
          </w:p>
        </w:tc>
        <w:tc>
          <w:tcPr>
            <w:tcW w:w="1723" w:type="dxa"/>
            <w:vAlign w:val="center"/>
          </w:tcPr>
          <w:p>
            <w:pPr>
              <w:spacing w:line="240" w:lineRule="atLeast"/>
              <w:rPr>
                <w:rFonts w:ascii="仿宋" w:hAnsi="仿宋" w:cs="仿宋"/>
                <w:sz w:val="24"/>
                <w:szCs w:val="24"/>
              </w:rPr>
            </w:pPr>
            <w:r>
              <w:rPr>
                <w:rFonts w:hint="eastAsia" w:ascii="仿宋" w:hAnsi="仿宋" w:cs="仿宋"/>
                <w:sz w:val="24"/>
                <w:szCs w:val="24"/>
              </w:rPr>
              <w:t>医疗、卫生、康复、保健机构</w:t>
            </w:r>
          </w:p>
        </w:tc>
        <w:tc>
          <w:tcPr>
            <w:tcW w:w="1410" w:type="dxa"/>
            <w:vAlign w:val="center"/>
          </w:tcPr>
          <w:p>
            <w:pPr>
              <w:spacing w:line="240" w:lineRule="atLeast"/>
              <w:rPr>
                <w:rFonts w:ascii="仿宋" w:hAnsi="仿宋" w:cs="仿宋"/>
                <w:sz w:val="24"/>
                <w:szCs w:val="24"/>
              </w:rPr>
            </w:pPr>
            <w:r>
              <w:rPr>
                <w:rFonts w:hint="eastAsia" w:ascii="仿宋" w:hAnsi="仿宋" w:cs="仿宋"/>
                <w:sz w:val="24"/>
                <w:szCs w:val="24"/>
              </w:rPr>
              <w:t>卫生专业技术</w:t>
            </w:r>
          </w:p>
        </w:tc>
        <w:tc>
          <w:tcPr>
            <w:tcW w:w="1770" w:type="dxa"/>
            <w:vAlign w:val="center"/>
          </w:tcPr>
          <w:p>
            <w:pPr>
              <w:spacing w:line="240" w:lineRule="atLeast"/>
              <w:rPr>
                <w:rFonts w:ascii="仿宋" w:hAnsi="仿宋" w:cs="仿宋"/>
                <w:sz w:val="24"/>
                <w:szCs w:val="24"/>
              </w:rPr>
            </w:pPr>
            <w:r>
              <w:rPr>
                <w:rFonts w:hint="eastAsia" w:ascii="仿宋" w:hAnsi="仿宋" w:cs="仿宋"/>
                <w:sz w:val="24"/>
                <w:szCs w:val="24"/>
              </w:rPr>
              <w:t>康复治疗（士）</w:t>
            </w:r>
          </w:p>
          <w:p>
            <w:pPr>
              <w:spacing w:line="240" w:lineRule="atLeast"/>
              <w:rPr>
                <w:rFonts w:ascii="仿宋" w:hAnsi="仿宋" w:cs="仿宋"/>
                <w:sz w:val="24"/>
                <w:szCs w:val="24"/>
              </w:rPr>
            </w:pPr>
            <w:r>
              <w:rPr>
                <w:rFonts w:hint="eastAsia" w:ascii="仿宋" w:hAnsi="仿宋" w:cs="仿宋"/>
                <w:sz w:val="24"/>
                <w:szCs w:val="24"/>
              </w:rPr>
              <w:t>康复保健、健康管理</w:t>
            </w:r>
          </w:p>
        </w:tc>
        <w:tc>
          <w:tcPr>
            <w:tcW w:w="2161" w:type="dxa"/>
            <w:vAlign w:val="center"/>
          </w:tcPr>
          <w:p>
            <w:pPr>
              <w:spacing w:line="240" w:lineRule="atLeast"/>
              <w:rPr>
                <w:rFonts w:ascii="仿宋" w:hAnsi="仿宋" w:cs="仿宋"/>
                <w:sz w:val="24"/>
                <w:szCs w:val="24"/>
              </w:rPr>
            </w:pPr>
            <w:r>
              <w:rPr>
                <w:rFonts w:hint="eastAsia" w:ascii="仿宋" w:hAnsi="仿宋" w:cs="仿宋"/>
                <w:sz w:val="24"/>
                <w:szCs w:val="24"/>
              </w:rPr>
              <w:t>康复医学治疗技术（士）资格证书</w:t>
            </w:r>
          </w:p>
          <w:p>
            <w:pPr>
              <w:spacing w:line="240" w:lineRule="atLeast"/>
              <w:rPr>
                <w:rFonts w:ascii="仿宋" w:hAnsi="仿宋" w:cs="仿宋"/>
                <w:sz w:val="24"/>
                <w:szCs w:val="24"/>
              </w:rPr>
            </w:pPr>
            <w:r>
              <w:rPr>
                <w:rFonts w:hint="eastAsia" w:ascii="仿宋" w:hAnsi="仿宋" w:cs="仿宋"/>
                <w:sz w:val="24"/>
                <w:szCs w:val="24"/>
              </w:rPr>
              <w:t>保健按摩师技能证</w:t>
            </w:r>
          </w:p>
          <w:p>
            <w:pPr>
              <w:spacing w:line="240" w:lineRule="atLeast"/>
              <w:rPr>
                <w:rFonts w:ascii="仿宋" w:hAnsi="仿宋" w:cs="仿宋"/>
                <w:sz w:val="24"/>
                <w:szCs w:val="24"/>
              </w:rPr>
            </w:pPr>
            <w:r>
              <w:rPr>
                <w:rFonts w:hint="eastAsia" w:ascii="仿宋" w:hAnsi="仿宋" w:cs="仿宋"/>
                <w:sz w:val="24"/>
                <w:szCs w:val="24"/>
              </w:rPr>
              <w:t>健康管理师证</w:t>
            </w:r>
          </w:p>
        </w:tc>
      </w:tr>
    </w:tbl>
    <w:p>
      <w:pPr>
        <w:pStyle w:val="2"/>
        <w:spacing w:line="560" w:lineRule="exact"/>
        <w:ind w:firstLine="640" w:firstLineChars="200"/>
      </w:pPr>
      <w:r>
        <w:rPr>
          <w:rFonts w:hint="eastAsia"/>
        </w:rPr>
        <w:t>五、培养目标与规格</w:t>
      </w:r>
    </w:p>
    <w:p>
      <w:pPr>
        <w:pStyle w:val="3"/>
        <w:spacing w:line="560" w:lineRule="exact"/>
        <w:ind w:firstLine="640" w:firstLineChars="200"/>
      </w:pPr>
      <w:r>
        <w:rPr>
          <w:rFonts w:hint="eastAsia"/>
        </w:rPr>
        <w:t>（一）培养目标</w:t>
      </w:r>
    </w:p>
    <w:p>
      <w:pPr>
        <w:spacing w:line="560" w:lineRule="exact"/>
        <w:ind w:firstLine="640" w:firstLineChars="200"/>
      </w:pPr>
      <w:r>
        <w:rPr>
          <w:rFonts w:hint="eastAsia"/>
        </w:rPr>
        <w:t>本专业以人民为中心，以“大健康”理念为引领，坚持“以立德树人为根本，以职业需求为导向、以技能能力培养为重点”，面向基层医疗卫生、社区等康复机构，培养具有良好职业素养，胜任岗位的医学知识和技能能力，能从事临床康复、社区康复和养老机构康复等工作，为健康事业发展而努力，德智体美劳全面发展，</w:t>
      </w:r>
      <w:r>
        <w:rPr>
          <w:rFonts w:hint="eastAsia"/>
          <w:lang w:val="zh-CN"/>
        </w:rPr>
        <w:t>可以</w:t>
      </w:r>
      <w:r>
        <w:rPr>
          <w:rFonts w:hint="eastAsia"/>
        </w:rPr>
        <w:t>继续升学深造的高素质劳动者和技术型人才。</w:t>
      </w:r>
    </w:p>
    <w:p>
      <w:pPr>
        <w:pStyle w:val="3"/>
        <w:spacing w:line="560" w:lineRule="exact"/>
        <w:ind w:firstLine="640" w:firstLineChars="200"/>
      </w:pPr>
      <w:r>
        <w:rPr>
          <w:rFonts w:hint="eastAsia"/>
        </w:rPr>
        <w:t xml:space="preserve">（二）培养规格 </w:t>
      </w:r>
    </w:p>
    <w:p>
      <w:pPr>
        <w:pStyle w:val="3"/>
        <w:spacing w:line="560" w:lineRule="exact"/>
        <w:ind w:firstLine="640" w:firstLineChars="200"/>
      </w:pPr>
      <w:r>
        <w:rPr>
          <w:rFonts w:hint="eastAsia"/>
        </w:rPr>
        <w:t xml:space="preserve">1. 职业素养 </w:t>
      </w:r>
    </w:p>
    <w:p>
      <w:pPr>
        <w:spacing w:line="560" w:lineRule="exact"/>
        <w:ind w:firstLine="640" w:firstLineChars="200"/>
        <w:rPr>
          <w:rFonts w:ascii="仿宋" w:hAnsi="仿宋" w:cs="仿宋"/>
        </w:rPr>
      </w:pPr>
      <w:r>
        <w:rPr>
          <w:rFonts w:hint="eastAsia" w:ascii="仿宋" w:hAnsi="仿宋" w:cs="仿宋"/>
        </w:rPr>
        <w:t>（1）热爱祖国，坚决拥护中国共产党的领导，增强“四个意识”、坚定“四个自信”、做到“两个维护”，认真贯彻习近平新时代中国特色社会主义思想，践行社会主义核心价值观。具有良好的职业素养，“以促进健康为中心”，树立“大健康”“大卫生”“大医学”理念，全心全意为人民服务，为“健康中国”努力奋斗。</w:t>
      </w:r>
    </w:p>
    <w:p>
      <w:pPr>
        <w:spacing w:line="560" w:lineRule="exact"/>
        <w:ind w:firstLine="640" w:firstLineChars="200"/>
        <w:rPr>
          <w:rFonts w:ascii="仿宋" w:hAnsi="仿宋" w:cs="仿宋"/>
        </w:rPr>
      </w:pPr>
      <w:r>
        <w:rPr>
          <w:rFonts w:hint="eastAsia" w:ascii="仿宋" w:hAnsi="仿宋" w:cs="仿宋"/>
        </w:rPr>
        <w:t xml:space="preserve">（2）具有良好的人文精神和职业道德，关爱生命、救死扶伤、仁心仁术，勤学修德，明辨笃实，务实、严谨的科学态度，精益求精，重视医学伦理，自觉尊重患者人格，保护患者隐私。 </w:t>
      </w:r>
    </w:p>
    <w:p>
      <w:pPr>
        <w:spacing w:line="560" w:lineRule="exact"/>
        <w:ind w:firstLine="640" w:firstLineChars="200"/>
        <w:rPr>
          <w:rFonts w:ascii="仿宋" w:hAnsi="仿宋" w:cs="仿宋"/>
        </w:rPr>
      </w:pPr>
      <w:r>
        <w:rPr>
          <w:rFonts w:hint="eastAsia" w:ascii="仿宋" w:hAnsi="仿宋" w:cs="仿宋"/>
        </w:rPr>
        <w:t xml:space="preserve">（3）具有良好的法律意识，能遵纪守法，特别是能自觉遵守有关医疗卫生法律法规和康复治疗有关制度，依法行医。 </w:t>
      </w:r>
    </w:p>
    <w:p>
      <w:pPr>
        <w:spacing w:line="560" w:lineRule="exact"/>
        <w:ind w:firstLine="640" w:firstLineChars="200"/>
        <w:rPr>
          <w:rFonts w:ascii="仿宋" w:hAnsi="仿宋" w:cs="仿宋"/>
        </w:rPr>
      </w:pPr>
      <w:r>
        <w:rPr>
          <w:rFonts w:hint="eastAsia" w:ascii="仿宋" w:hAnsi="仿宋" w:cs="仿宋"/>
        </w:rPr>
        <w:t xml:space="preserve">（4）具有良好的服务意识，能与预防、保健、临床治疗相结合、促进健康、维护人民的健康作为自己的职业责任。  </w:t>
      </w:r>
    </w:p>
    <w:p>
      <w:pPr>
        <w:spacing w:line="560" w:lineRule="exact"/>
        <w:ind w:firstLine="640" w:firstLineChars="200"/>
        <w:rPr>
          <w:rFonts w:ascii="仿宋" w:hAnsi="仿宋" w:cs="仿宋"/>
        </w:rPr>
      </w:pPr>
      <w:r>
        <w:rPr>
          <w:rFonts w:hint="eastAsia" w:ascii="仿宋" w:hAnsi="仿宋" w:cs="仿宋"/>
        </w:rPr>
        <w:t xml:space="preserve">（5）具有良好的身体素质、心理素质和较好的社会适应能力，对康复对象要有同理心、耐心，做到细心，能适应基层医疗卫生工作的实际需要。 </w:t>
      </w:r>
    </w:p>
    <w:p>
      <w:pPr>
        <w:spacing w:line="560" w:lineRule="exact"/>
        <w:ind w:firstLine="640" w:firstLineChars="200"/>
        <w:rPr>
          <w:rFonts w:ascii="仿宋" w:hAnsi="仿宋" w:cs="仿宋"/>
        </w:rPr>
      </w:pPr>
      <w:r>
        <w:rPr>
          <w:rFonts w:hint="eastAsia" w:ascii="仿宋" w:hAnsi="仿宋" w:cs="仿宋"/>
        </w:rPr>
        <w:t>（6）具有良好的团队意识，能与全体医护人员团结沟通协作，共同为康复对象提供全面周到的康复服务。</w:t>
      </w:r>
    </w:p>
    <w:p>
      <w:pPr>
        <w:spacing w:line="560" w:lineRule="exact"/>
        <w:ind w:firstLine="640" w:firstLineChars="200"/>
        <w:rPr>
          <w:rFonts w:ascii="仿宋" w:hAnsi="仿宋" w:cs="仿宋"/>
        </w:rPr>
      </w:pPr>
      <w:r>
        <w:rPr>
          <w:rFonts w:hint="eastAsia" w:ascii="仿宋" w:hAnsi="仿宋" w:cs="仿宋"/>
        </w:rPr>
        <w:t>（7）具有一定的职业防护意识，终生学习理念和不断创新精神。</w:t>
      </w:r>
    </w:p>
    <w:p>
      <w:pPr>
        <w:spacing w:line="560" w:lineRule="exact"/>
        <w:ind w:firstLine="640" w:firstLineChars="200"/>
        <w:rPr>
          <w:rFonts w:ascii="仿宋" w:hAnsi="仿宋" w:cs="仿宋"/>
        </w:rPr>
      </w:pPr>
      <w:r>
        <w:rPr>
          <w:rFonts w:hint="eastAsia" w:ascii="仿宋" w:hAnsi="仿宋" w:cs="仿宋"/>
        </w:rPr>
        <w:t xml:space="preserve">2.专业知识和技能 </w:t>
      </w:r>
    </w:p>
    <w:p>
      <w:pPr>
        <w:spacing w:line="560" w:lineRule="exact"/>
        <w:ind w:firstLine="640" w:firstLineChars="200"/>
        <w:rPr>
          <w:rFonts w:ascii="仿宋" w:hAnsi="仿宋" w:cs="仿宋"/>
        </w:rPr>
      </w:pPr>
      <w:r>
        <w:rPr>
          <w:rFonts w:hint="eastAsia" w:ascii="仿宋" w:hAnsi="仿宋" w:cs="仿宋"/>
        </w:rPr>
        <w:t>（1）具有本专业必备的文化基础知识和技能</w:t>
      </w:r>
    </w:p>
    <w:p>
      <w:pPr>
        <w:spacing w:line="560" w:lineRule="exact"/>
        <w:ind w:firstLine="640" w:firstLineChars="200"/>
      </w:pPr>
      <w:r>
        <w:rPr>
          <w:rFonts w:hint="eastAsia" w:ascii="仿宋" w:hAnsi="仿宋" w:cs="仿宋"/>
        </w:rPr>
        <w:t>（2）</w:t>
      </w:r>
      <w:r>
        <w:rPr>
          <w:rFonts w:hint="eastAsia"/>
        </w:rPr>
        <w:t xml:space="preserve">具有能胜任岗位的医学基础知识和基本理论。 </w:t>
      </w:r>
    </w:p>
    <w:p>
      <w:pPr>
        <w:spacing w:line="560" w:lineRule="exact"/>
        <w:ind w:firstLine="640" w:firstLineChars="200"/>
        <w:rPr>
          <w:rFonts w:ascii="仿宋" w:hAnsi="仿宋" w:cs="仿宋"/>
        </w:rPr>
      </w:pPr>
      <w:r>
        <w:rPr>
          <w:rFonts w:hint="eastAsia" w:ascii="仿宋" w:hAnsi="仿宋" w:cs="仿宋"/>
        </w:rPr>
        <w:t xml:space="preserve">（2）掌握理疗的基本知识，具有能胜任岗位的物理疗法操作能力。 </w:t>
      </w:r>
    </w:p>
    <w:p>
      <w:pPr>
        <w:spacing w:line="560" w:lineRule="exact"/>
        <w:ind w:firstLine="640" w:firstLineChars="200"/>
        <w:rPr>
          <w:rFonts w:ascii="仿宋" w:hAnsi="仿宋" w:cs="仿宋"/>
        </w:rPr>
      </w:pPr>
      <w:r>
        <w:rPr>
          <w:rFonts w:hint="eastAsia" w:ascii="仿宋" w:hAnsi="仿宋" w:cs="仿宋"/>
        </w:rPr>
        <w:t xml:space="preserve">（3）掌握运动治疗的基本知识，具有能胜任岗位的运动疗法操作能力。 </w:t>
      </w:r>
    </w:p>
    <w:p>
      <w:pPr>
        <w:spacing w:line="560" w:lineRule="exact"/>
        <w:ind w:firstLine="640" w:firstLineChars="200"/>
        <w:rPr>
          <w:rFonts w:ascii="仿宋" w:hAnsi="仿宋" w:cs="仿宋"/>
        </w:rPr>
      </w:pPr>
      <w:r>
        <w:rPr>
          <w:rFonts w:hint="eastAsia" w:ascii="仿宋" w:hAnsi="仿宋" w:cs="仿宋"/>
        </w:rPr>
        <w:t xml:space="preserve">（4）掌握作业治疗的基本知识，具有能胜任岗位的作业疗法操作能力。 </w:t>
      </w:r>
    </w:p>
    <w:p>
      <w:pPr>
        <w:spacing w:line="560" w:lineRule="exact"/>
        <w:ind w:firstLine="640" w:firstLineChars="200"/>
        <w:rPr>
          <w:rFonts w:ascii="仿宋" w:hAnsi="仿宋" w:cs="仿宋"/>
        </w:rPr>
      </w:pPr>
      <w:r>
        <w:rPr>
          <w:rFonts w:hint="eastAsia" w:ascii="仿宋" w:hAnsi="仿宋" w:cs="仿宋"/>
        </w:rPr>
        <w:t xml:space="preserve">（5）熟悉成人言语治疗、特殊儿童的语言康复的基本知识，具有能胜任岗位的言语疗法的操作能力。 </w:t>
      </w:r>
    </w:p>
    <w:p>
      <w:pPr>
        <w:spacing w:line="560" w:lineRule="exact"/>
        <w:ind w:firstLine="640" w:firstLineChars="200"/>
      </w:pPr>
      <w:r>
        <w:rPr>
          <w:rFonts w:hint="eastAsia" w:ascii="仿宋" w:hAnsi="仿宋" w:cs="仿宋"/>
        </w:rPr>
        <w:t>（6）具有与本专业相关的中医基础知识，熟悉中国传统康复治疗的基本知识，</w:t>
      </w:r>
      <w:r>
        <w:rPr>
          <w:rFonts w:hint="eastAsia"/>
        </w:rPr>
        <w:t>具有能胜任岗位的操作能力。</w:t>
      </w:r>
    </w:p>
    <w:p>
      <w:pPr>
        <w:spacing w:line="560" w:lineRule="exact"/>
        <w:ind w:firstLine="640" w:firstLineChars="200"/>
        <w:rPr>
          <w:rFonts w:ascii="仿宋" w:hAnsi="仿宋" w:cs="仿宋"/>
        </w:rPr>
      </w:pPr>
      <w:r>
        <w:rPr>
          <w:rFonts w:hint="eastAsia" w:ascii="仿宋" w:hAnsi="仿宋" w:cs="仿宋"/>
        </w:rPr>
        <w:t>（7）了解康复工程相关的基本知识，具有一定的运用能力。</w:t>
      </w:r>
    </w:p>
    <w:p>
      <w:pPr>
        <w:spacing w:line="560" w:lineRule="exact"/>
        <w:ind w:firstLine="640" w:firstLineChars="200"/>
        <w:rPr>
          <w:rFonts w:ascii="仿宋" w:hAnsi="仿宋" w:cs="仿宋"/>
        </w:rPr>
      </w:pPr>
      <w:r>
        <w:rPr>
          <w:rFonts w:hint="eastAsia" w:ascii="仿宋" w:hAnsi="仿宋" w:cs="仿宋"/>
        </w:rPr>
        <w:t xml:space="preserve">（8）了解康复心理学相关的基本知识，具有能胜任岗位的医患沟通能力，能与患者及家属进行有效沟通，与相关医护人员进行专业交流。 </w:t>
      </w:r>
    </w:p>
    <w:p>
      <w:pPr>
        <w:spacing w:line="560" w:lineRule="exact"/>
        <w:ind w:firstLine="640" w:firstLineChars="200"/>
        <w:rPr>
          <w:rFonts w:ascii="仿宋" w:hAnsi="仿宋" w:cs="仿宋"/>
        </w:rPr>
      </w:pPr>
      <w:r>
        <w:rPr>
          <w:rFonts w:hint="eastAsia" w:ascii="仿宋" w:hAnsi="仿宋" w:cs="仿宋"/>
        </w:rPr>
        <w:t xml:space="preserve">（9）具有对康复对象进行健康宣教、康复指导的能力。 </w:t>
      </w:r>
    </w:p>
    <w:p>
      <w:pPr>
        <w:spacing w:line="560" w:lineRule="exact"/>
        <w:ind w:firstLine="640" w:firstLineChars="200"/>
        <w:rPr>
          <w:rFonts w:ascii="仿宋" w:hAnsi="仿宋" w:cs="仿宋"/>
        </w:rPr>
      </w:pPr>
      <w:r>
        <w:rPr>
          <w:rFonts w:hint="eastAsia" w:ascii="仿宋" w:hAnsi="仿宋" w:cs="仿宋"/>
        </w:rPr>
        <w:t xml:space="preserve">（10）具有对各种康复治疗室及设施进行初步管理的能力，能对常用康复器械 和设备进行简单养护与常见故障排除。 </w:t>
      </w:r>
    </w:p>
    <w:p>
      <w:pPr>
        <w:spacing w:line="560" w:lineRule="exact"/>
        <w:ind w:firstLine="640" w:firstLineChars="200"/>
        <w:rPr>
          <w:rFonts w:ascii="仿宋" w:hAnsi="仿宋" w:cs="仿宋"/>
        </w:rPr>
      </w:pPr>
      <w:r>
        <w:rPr>
          <w:rFonts w:hint="eastAsia" w:ascii="仿宋" w:hAnsi="仿宋" w:cs="仿宋"/>
        </w:rPr>
        <w:t>（11）具有开展社区康复、合理运用适宜的康复资源对康复对象实施康复治疗和健康维持的能力。</w:t>
      </w:r>
    </w:p>
    <w:p>
      <w:pPr>
        <w:spacing w:line="560" w:lineRule="exact"/>
        <w:ind w:firstLine="640" w:firstLineChars="200"/>
      </w:pPr>
      <w:r>
        <w:rPr>
          <w:rFonts w:hint="eastAsia" w:ascii="仿宋" w:hAnsi="仿宋" w:cs="仿宋"/>
        </w:rPr>
        <w:t>（12）具有初步对传</w:t>
      </w:r>
      <w:r>
        <w:rPr>
          <w:rFonts w:hint="eastAsia"/>
        </w:rPr>
        <w:t>染病预防和突发公共卫生事件处理的能力。</w:t>
      </w:r>
    </w:p>
    <w:p>
      <w:pPr>
        <w:pStyle w:val="2"/>
        <w:spacing w:line="560" w:lineRule="exact"/>
        <w:ind w:firstLine="640" w:firstLineChars="200"/>
      </w:pPr>
      <w:r>
        <w:rPr>
          <w:rFonts w:hint="eastAsia"/>
        </w:rPr>
        <w:t>六、课程设置及要求</w:t>
      </w:r>
    </w:p>
    <w:p>
      <w:pPr>
        <w:pStyle w:val="3"/>
        <w:spacing w:line="560" w:lineRule="exact"/>
        <w:ind w:firstLine="640" w:firstLineChars="200"/>
      </w:pPr>
      <w:r>
        <w:rPr>
          <w:rFonts w:hint="eastAsia"/>
        </w:rPr>
        <w:t>（一）公共基础课程</w:t>
      </w:r>
    </w:p>
    <w:tbl>
      <w:tblPr>
        <w:tblStyle w:val="13"/>
        <w:tblpPr w:leftFromText="180" w:rightFromText="180" w:vertAnchor="text" w:horzAnchor="page" w:tblpX="723" w:tblpY="551"/>
        <w:tblOverlap w:val="never"/>
        <w:tblW w:w="10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65"/>
        <w:gridCol w:w="3571"/>
        <w:gridCol w:w="4649"/>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rPr>
                <w:rFonts w:ascii="仿宋" w:hAnsi="仿宋" w:cs="宋体"/>
                <w:sz w:val="24"/>
                <w:szCs w:val="24"/>
              </w:rPr>
            </w:pPr>
            <w:r>
              <w:rPr>
                <w:rFonts w:hint="eastAsia" w:ascii="仿宋" w:hAnsi="仿宋" w:cs="宋体"/>
                <w:sz w:val="24"/>
                <w:szCs w:val="24"/>
              </w:rPr>
              <w:t>序号</w:t>
            </w:r>
          </w:p>
        </w:tc>
        <w:tc>
          <w:tcPr>
            <w:tcW w:w="1365" w:type="dxa"/>
          </w:tcPr>
          <w:p>
            <w:pPr>
              <w:autoSpaceDE w:val="0"/>
              <w:autoSpaceDN w:val="0"/>
              <w:adjustRightInd w:val="0"/>
              <w:jc w:val="center"/>
              <w:rPr>
                <w:rFonts w:ascii="仿宋" w:hAnsi="仿宋" w:cs="宋体"/>
                <w:sz w:val="24"/>
                <w:szCs w:val="24"/>
              </w:rPr>
            </w:pPr>
            <w:r>
              <w:rPr>
                <w:rFonts w:hint="eastAsia" w:ascii="仿宋" w:hAnsi="仿宋" w:cs="宋体"/>
                <w:sz w:val="24"/>
                <w:szCs w:val="24"/>
              </w:rPr>
              <w:t>课程名称</w:t>
            </w:r>
          </w:p>
        </w:tc>
        <w:tc>
          <w:tcPr>
            <w:tcW w:w="3571" w:type="dxa"/>
          </w:tcPr>
          <w:p>
            <w:pPr>
              <w:autoSpaceDE w:val="0"/>
              <w:autoSpaceDN w:val="0"/>
              <w:adjustRightInd w:val="0"/>
              <w:jc w:val="center"/>
              <w:rPr>
                <w:rFonts w:ascii="仿宋" w:hAnsi="仿宋" w:cs="宋体"/>
                <w:sz w:val="24"/>
                <w:szCs w:val="24"/>
              </w:rPr>
            </w:pPr>
            <w:r>
              <w:rPr>
                <w:rFonts w:hint="eastAsia" w:ascii="仿宋" w:hAnsi="仿宋" w:cs="宋体"/>
                <w:sz w:val="24"/>
                <w:szCs w:val="24"/>
              </w:rPr>
              <w:t>课程目标</w:t>
            </w:r>
          </w:p>
        </w:tc>
        <w:tc>
          <w:tcPr>
            <w:tcW w:w="4649" w:type="dxa"/>
          </w:tcPr>
          <w:p>
            <w:pPr>
              <w:autoSpaceDE w:val="0"/>
              <w:autoSpaceDN w:val="0"/>
              <w:adjustRightInd w:val="0"/>
              <w:jc w:val="center"/>
              <w:rPr>
                <w:rFonts w:ascii="仿宋" w:hAnsi="仿宋" w:cs="宋体"/>
                <w:sz w:val="24"/>
                <w:szCs w:val="24"/>
              </w:rPr>
            </w:pPr>
            <w:r>
              <w:rPr>
                <w:rFonts w:hint="eastAsia" w:ascii="仿宋" w:hAnsi="仿宋" w:cs="宋体"/>
                <w:sz w:val="24"/>
                <w:szCs w:val="24"/>
              </w:rPr>
              <w:t>主要内容及教学要求</w:t>
            </w:r>
          </w:p>
        </w:tc>
        <w:tc>
          <w:tcPr>
            <w:tcW w:w="600" w:type="dxa"/>
          </w:tcPr>
          <w:p>
            <w:pPr>
              <w:autoSpaceDE w:val="0"/>
              <w:autoSpaceDN w:val="0"/>
              <w:adjustRightInd w:val="0"/>
              <w:rPr>
                <w:rFonts w:ascii="仿宋" w:hAnsi="仿宋" w:cs="宋体"/>
                <w:sz w:val="24"/>
                <w:szCs w:val="24"/>
                <w:highlight w:val="yellow"/>
              </w:rPr>
            </w:pPr>
            <w:r>
              <w:rPr>
                <w:rFonts w:hint="eastAsia" w:ascii="仿宋" w:hAnsi="仿宋" w:cs="宋体"/>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中国特色社会主义</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ascii="仿宋" w:hAnsi="仿宋" w:cs="宋体"/>
                <w:sz w:val="24"/>
                <w:szCs w:val="24"/>
              </w:rPr>
              <w:t xml:space="preserve">以习近平新时代中国特色社会主义思想为指导，阐释中国特色社会主义的开创与发展，明确中国特色社会主义进入新时代的历史方位，阐明中国特色社会主义建设“五位一体”总体布局的基本内容，引导学 </w:t>
            </w:r>
          </w:p>
          <w:p>
            <w:pPr>
              <w:autoSpaceDE w:val="0"/>
              <w:autoSpaceDN w:val="0"/>
              <w:adjustRightInd w:val="0"/>
              <w:spacing w:line="240" w:lineRule="atLeast"/>
              <w:rPr>
                <w:rFonts w:ascii="仿宋" w:hAnsi="仿宋" w:cs="宋体"/>
                <w:sz w:val="24"/>
                <w:szCs w:val="24"/>
              </w:rPr>
            </w:pPr>
            <w:r>
              <w:rPr>
                <w:rFonts w:ascii="仿宋" w:hAnsi="仿宋" w:cs="宋体"/>
                <w:sz w:val="24"/>
                <w:szCs w:val="24"/>
              </w:rPr>
              <w:t>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p>
        </w:tc>
        <w:tc>
          <w:tcPr>
            <w:tcW w:w="4649" w:type="dxa"/>
          </w:tcPr>
          <w:p>
            <w:pPr>
              <w:widowControl/>
              <w:spacing w:line="240" w:lineRule="atLeast"/>
              <w:ind w:firstLine="480" w:firstLineChars="200"/>
              <w:rPr>
                <w:rFonts w:ascii="仿宋" w:hAnsi="仿宋" w:cs="宋体"/>
                <w:sz w:val="24"/>
                <w:szCs w:val="24"/>
              </w:rPr>
            </w:pPr>
            <w:r>
              <w:rPr>
                <w:rFonts w:hint="eastAsia" w:ascii="仿宋" w:hAnsi="仿宋" w:cs="宋体"/>
                <w:sz w:val="24"/>
                <w:szCs w:val="24"/>
              </w:rPr>
              <w:t>依据《中等职业学校思想政治</w:t>
            </w:r>
            <w:r>
              <w:rPr>
                <w:rFonts w:ascii="仿宋" w:hAnsi="仿宋" w:cs="宋体"/>
                <w:sz w:val="24"/>
                <w:szCs w:val="24"/>
              </w:rPr>
              <w:t>课程标准</w:t>
            </w:r>
            <w:r>
              <w:rPr>
                <w:rFonts w:hint="eastAsia" w:ascii="仿宋" w:hAnsi="仿宋" w:cs="宋体"/>
                <w:sz w:val="24"/>
                <w:szCs w:val="24"/>
              </w:rPr>
              <w:t>》（2020 年版）开设，通过本部分内容的学习，学生能够正确认识中华民族近代以来从</w:t>
            </w:r>
            <w:r>
              <w:rPr>
                <w:rFonts w:ascii="仿宋" w:hAnsi="仿宋" w:cs="宋体"/>
                <w:sz w:val="24"/>
                <w:szCs w:val="24"/>
              </w:rPr>
              <w:t>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本课程的实施，以课程标准为依据，落实立德树人根本任务，将培育学生的学科核心素养贯穿于教学活动全过程。坚持正确育人导向，强化价值引领</w:t>
            </w:r>
            <w:r>
              <w:rPr>
                <w:rFonts w:hint="eastAsia" w:ascii="仿宋" w:hAnsi="仿宋" w:cs="宋体"/>
                <w:sz w:val="24"/>
                <w:szCs w:val="24"/>
              </w:rPr>
              <w:t>；</w:t>
            </w:r>
            <w:r>
              <w:rPr>
                <w:rFonts w:ascii="仿宋" w:hAnsi="仿宋" w:cs="宋体"/>
                <w:sz w:val="24"/>
                <w:szCs w:val="24"/>
              </w:rPr>
              <w:t>准确理解学科核心素养，科学制定教学目标</w:t>
            </w:r>
            <w:r>
              <w:rPr>
                <w:rFonts w:hint="eastAsia" w:ascii="仿宋" w:hAnsi="仿宋" w:cs="宋体"/>
                <w:sz w:val="24"/>
                <w:szCs w:val="24"/>
              </w:rPr>
              <w:t>；</w:t>
            </w:r>
            <w:r>
              <w:rPr>
                <w:rFonts w:ascii="仿宋" w:hAnsi="仿宋" w:cs="宋体"/>
                <w:sz w:val="24"/>
                <w:szCs w:val="24"/>
              </w:rPr>
              <w:t>围绕议题设计活动，注重探讨式和体验性学习</w:t>
            </w:r>
            <w:r>
              <w:rPr>
                <w:rFonts w:hint="eastAsia" w:ascii="仿宋" w:hAnsi="仿宋" w:cs="宋体"/>
                <w:sz w:val="24"/>
                <w:szCs w:val="24"/>
              </w:rPr>
              <w:t>；</w:t>
            </w:r>
            <w:r>
              <w:rPr>
                <w:rFonts w:ascii="仿宋" w:hAnsi="仿宋" w:cs="宋体"/>
                <w:sz w:val="24"/>
                <w:szCs w:val="24"/>
              </w:rPr>
              <w:t>加强社会实践活动，打造培育学科核心素养的社会大课堂</w:t>
            </w:r>
          </w:p>
          <w:p>
            <w:pPr>
              <w:widowControl/>
              <w:spacing w:line="240" w:lineRule="atLeast"/>
              <w:rPr>
                <w:rFonts w:ascii="仿宋" w:hAnsi="仿宋" w:cs="宋体"/>
                <w:sz w:val="24"/>
                <w:szCs w:val="24"/>
              </w:rPr>
            </w:pPr>
            <w:r>
              <w:rPr>
                <w:rFonts w:hint="eastAsia" w:ascii="仿宋" w:hAnsi="仿宋" w:cs="宋体"/>
                <w:sz w:val="24"/>
                <w:szCs w:val="24"/>
              </w:rPr>
              <w:t>；</w:t>
            </w:r>
            <w:r>
              <w:rPr>
                <w:rFonts w:ascii="仿宋" w:hAnsi="仿宋" w:cs="宋体"/>
                <w:sz w:val="24"/>
                <w:szCs w:val="24"/>
              </w:rPr>
              <w:t>运用现代信息技术，提高教学效率</w:t>
            </w:r>
            <w:r>
              <w:rPr>
                <w:rFonts w:hint="eastAsia" w:ascii="仿宋" w:hAnsi="仿宋" w:cs="宋体"/>
                <w:sz w:val="24"/>
                <w:szCs w:val="24"/>
              </w:rPr>
              <w:t>。</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仿宋"/>
                <w:sz w:val="24"/>
                <w:szCs w:val="24"/>
              </w:rPr>
            </w:pPr>
            <w:r>
              <w:rPr>
                <w:rFonts w:hint="eastAsia" w:ascii="仿宋" w:hAnsi="仿宋" w:cs="仿宋"/>
                <w:sz w:val="24"/>
                <w:szCs w:val="24"/>
              </w:rPr>
              <w:t>2</w:t>
            </w:r>
          </w:p>
        </w:tc>
        <w:tc>
          <w:tcPr>
            <w:tcW w:w="1365" w:type="dxa"/>
          </w:tcPr>
          <w:p>
            <w:pPr>
              <w:widowControl/>
              <w:spacing w:line="240" w:lineRule="atLeast"/>
              <w:rPr>
                <w:rFonts w:ascii="仿宋" w:hAnsi="仿宋" w:cs="仿宋"/>
                <w:sz w:val="24"/>
                <w:szCs w:val="24"/>
              </w:rPr>
            </w:pPr>
            <w:r>
              <w:rPr>
                <w:rFonts w:hint="eastAsia" w:ascii="仿宋" w:hAnsi="仿宋" w:cs="仿宋"/>
                <w:kern w:val="0"/>
                <w:sz w:val="24"/>
                <w:szCs w:val="24"/>
                <w:lang w:bidi="ar"/>
              </w:rPr>
              <w:t>心理健康与职业生涯</w:t>
            </w:r>
          </w:p>
          <w:p>
            <w:pPr>
              <w:autoSpaceDE w:val="0"/>
              <w:autoSpaceDN w:val="0"/>
              <w:adjustRightInd w:val="0"/>
              <w:spacing w:line="240" w:lineRule="atLeast"/>
              <w:rPr>
                <w:rFonts w:ascii="仿宋" w:hAnsi="仿宋" w:cs="仿宋"/>
                <w:sz w:val="24"/>
                <w:szCs w:val="24"/>
              </w:rPr>
            </w:pP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ascii="仿宋" w:hAnsi="仿宋" w:cs="宋体"/>
                <w:sz w:val="24"/>
                <w:szCs w:val="24"/>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 强、敬业乐群的心理品质和自尊自信、理性平和、积极向上的良好心态，根据社会发展需要和学生心理特点进行职业生涯指导，为职业生 涯发展奠定基础</w:t>
            </w:r>
            <w:r>
              <w:rPr>
                <w:rFonts w:hint="eastAsia" w:ascii="仿宋" w:hAnsi="仿宋" w:cs="宋体"/>
                <w:sz w:val="24"/>
                <w:szCs w:val="24"/>
              </w:rPr>
              <w:t>。</w:t>
            </w:r>
          </w:p>
        </w:tc>
        <w:tc>
          <w:tcPr>
            <w:tcW w:w="4649" w:type="dxa"/>
          </w:tcPr>
          <w:p>
            <w:pPr>
              <w:widowControl/>
              <w:spacing w:line="240" w:lineRule="atLeast"/>
              <w:ind w:firstLine="480" w:firstLineChars="200"/>
              <w:rPr>
                <w:rFonts w:ascii="仿宋" w:hAnsi="仿宋" w:cs="宋体"/>
                <w:sz w:val="24"/>
                <w:szCs w:val="24"/>
              </w:rPr>
            </w:pPr>
            <w:r>
              <w:rPr>
                <w:rFonts w:hint="eastAsia" w:ascii="仿宋" w:hAnsi="仿宋" w:cs="宋体"/>
                <w:sz w:val="24"/>
                <w:szCs w:val="24"/>
              </w:rPr>
              <w:t>依据《中等职业学校思想政治</w:t>
            </w:r>
            <w:r>
              <w:rPr>
                <w:rFonts w:ascii="仿宋" w:hAnsi="仿宋" w:cs="宋体"/>
                <w:sz w:val="24"/>
                <w:szCs w:val="24"/>
              </w:rPr>
              <w:t>课程标准</w:t>
            </w:r>
            <w:r>
              <w:rPr>
                <w:rFonts w:hint="eastAsia" w:ascii="仿宋" w:hAnsi="仿宋" w:cs="宋体"/>
                <w:sz w:val="24"/>
                <w:szCs w:val="24"/>
              </w:rPr>
              <w:t>》（2020 年版）开设，</w:t>
            </w:r>
            <w:r>
              <w:rPr>
                <w:rFonts w:ascii="仿宋" w:hAnsi="仿宋" w:cs="宋体"/>
                <w:sz w:val="24"/>
                <w:szCs w:val="24"/>
              </w:rPr>
              <w:t>通过本部分内容的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 养，为顺利就业创业创造条件。本课程的实施，以课程标准为依据，落实立德树人根本任务，将培育学生的学科核心素养贯穿于教学活动全过程。坚持正确育人导向，强化价值引领</w:t>
            </w:r>
            <w:r>
              <w:rPr>
                <w:rFonts w:hint="eastAsia" w:ascii="仿宋" w:hAnsi="仿宋" w:cs="宋体"/>
                <w:sz w:val="24"/>
                <w:szCs w:val="24"/>
              </w:rPr>
              <w:t>；</w:t>
            </w:r>
            <w:r>
              <w:rPr>
                <w:rFonts w:ascii="仿宋" w:hAnsi="仿宋" w:cs="宋体"/>
                <w:sz w:val="24"/>
                <w:szCs w:val="24"/>
              </w:rPr>
              <w:t>准确理解学科核心素养，科学制定教学目标</w:t>
            </w:r>
            <w:r>
              <w:rPr>
                <w:rFonts w:hint="eastAsia" w:ascii="仿宋" w:hAnsi="仿宋" w:cs="宋体"/>
                <w:sz w:val="24"/>
                <w:szCs w:val="24"/>
              </w:rPr>
              <w:t>；</w:t>
            </w:r>
            <w:r>
              <w:rPr>
                <w:rFonts w:ascii="仿宋" w:hAnsi="仿宋" w:cs="宋体"/>
                <w:sz w:val="24"/>
                <w:szCs w:val="24"/>
              </w:rPr>
              <w:t>围绕议题设计活动，注重探讨式和体验性学习</w:t>
            </w:r>
            <w:r>
              <w:rPr>
                <w:rFonts w:hint="eastAsia" w:ascii="仿宋" w:hAnsi="仿宋" w:cs="宋体"/>
                <w:sz w:val="24"/>
                <w:szCs w:val="24"/>
              </w:rPr>
              <w:t>；</w:t>
            </w:r>
            <w:r>
              <w:rPr>
                <w:rFonts w:ascii="仿宋" w:hAnsi="仿宋" w:cs="宋体"/>
                <w:sz w:val="24"/>
                <w:szCs w:val="24"/>
              </w:rPr>
              <w:t>加强社会实践活动，打造培育学科核心素养的社会大课堂</w:t>
            </w:r>
            <w:r>
              <w:rPr>
                <w:rFonts w:hint="eastAsia" w:ascii="仿宋" w:hAnsi="仿宋" w:cs="宋体"/>
                <w:sz w:val="24"/>
                <w:szCs w:val="24"/>
              </w:rPr>
              <w:t>；</w:t>
            </w:r>
            <w:r>
              <w:rPr>
                <w:rFonts w:ascii="仿宋" w:hAnsi="仿宋" w:cs="宋体"/>
                <w:sz w:val="24"/>
                <w:szCs w:val="24"/>
              </w:rPr>
              <w:t>运用现代信息技术，提高教学效率</w:t>
            </w:r>
            <w:r>
              <w:rPr>
                <w:rFonts w:hint="eastAsia" w:ascii="仿宋" w:hAnsi="仿宋" w:cs="宋体"/>
                <w:sz w:val="24"/>
                <w:szCs w:val="24"/>
              </w:rPr>
              <w:t>。</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w:t>
            </w:r>
          </w:p>
        </w:tc>
        <w:tc>
          <w:tcPr>
            <w:tcW w:w="1365" w:type="dxa"/>
          </w:tcPr>
          <w:p>
            <w:pPr>
              <w:autoSpaceDE w:val="0"/>
              <w:autoSpaceDN w:val="0"/>
              <w:adjustRightInd w:val="0"/>
              <w:spacing w:line="240" w:lineRule="atLeast"/>
              <w:rPr>
                <w:rFonts w:ascii="仿宋" w:hAnsi="仿宋" w:cs="宋体"/>
                <w:sz w:val="24"/>
                <w:szCs w:val="24"/>
              </w:rPr>
            </w:pPr>
          </w:p>
          <w:p>
            <w:pPr>
              <w:autoSpaceDE w:val="0"/>
              <w:autoSpaceDN w:val="0"/>
              <w:adjustRightInd w:val="0"/>
              <w:spacing w:line="240" w:lineRule="atLeast"/>
              <w:rPr>
                <w:rFonts w:ascii="仿宋" w:hAnsi="仿宋" w:cs="宋体"/>
                <w:sz w:val="24"/>
                <w:szCs w:val="24"/>
              </w:rPr>
            </w:pPr>
          </w:p>
          <w:p>
            <w:pPr>
              <w:autoSpaceDE w:val="0"/>
              <w:autoSpaceDN w:val="0"/>
              <w:adjustRightInd w:val="0"/>
              <w:spacing w:line="240" w:lineRule="atLeast"/>
              <w:rPr>
                <w:rFonts w:ascii="仿宋" w:hAnsi="仿宋" w:cs="宋体"/>
                <w:sz w:val="24"/>
                <w:szCs w:val="24"/>
              </w:rPr>
            </w:pPr>
          </w:p>
          <w:p>
            <w:pPr>
              <w:autoSpaceDE w:val="0"/>
              <w:autoSpaceDN w:val="0"/>
              <w:adjustRightInd w:val="0"/>
              <w:spacing w:line="240" w:lineRule="atLeast"/>
              <w:rPr>
                <w:rFonts w:ascii="仿宋" w:hAnsi="仿宋" w:cs="宋体"/>
                <w:sz w:val="24"/>
                <w:szCs w:val="24"/>
              </w:rPr>
            </w:pPr>
          </w:p>
          <w:p>
            <w:pPr>
              <w:autoSpaceDE w:val="0"/>
              <w:autoSpaceDN w:val="0"/>
              <w:adjustRightInd w:val="0"/>
              <w:spacing w:line="240" w:lineRule="atLeast"/>
              <w:rPr>
                <w:rFonts w:ascii="仿宋" w:hAnsi="仿宋" w:cs="宋体"/>
                <w:sz w:val="24"/>
                <w:szCs w:val="24"/>
              </w:rPr>
            </w:pPr>
          </w:p>
          <w:p>
            <w:pPr>
              <w:autoSpaceDE w:val="0"/>
              <w:autoSpaceDN w:val="0"/>
              <w:adjustRightInd w:val="0"/>
              <w:spacing w:line="240" w:lineRule="atLeast"/>
              <w:rPr>
                <w:rFonts w:ascii="仿宋" w:hAnsi="仿宋" w:cs="宋体"/>
                <w:sz w:val="24"/>
                <w:szCs w:val="24"/>
              </w:rPr>
            </w:pPr>
          </w:p>
          <w:p>
            <w:pPr>
              <w:autoSpaceDE w:val="0"/>
              <w:autoSpaceDN w:val="0"/>
              <w:adjustRightInd w:val="0"/>
              <w:spacing w:line="240" w:lineRule="atLeast"/>
              <w:rPr>
                <w:rFonts w:ascii="仿宋" w:hAnsi="仿宋" w:cs="宋体"/>
                <w:sz w:val="24"/>
                <w:szCs w:val="24"/>
              </w:rPr>
            </w:pPr>
            <w:r>
              <w:rPr>
                <w:rFonts w:ascii="仿宋" w:hAnsi="仿宋" w:cs="宋体"/>
                <w:sz w:val="24"/>
                <w:szCs w:val="24"/>
              </w:rPr>
              <w:t>哲学与人生</w:t>
            </w:r>
          </w:p>
          <w:p>
            <w:pPr>
              <w:autoSpaceDE w:val="0"/>
              <w:autoSpaceDN w:val="0"/>
              <w:adjustRightInd w:val="0"/>
              <w:spacing w:line="240" w:lineRule="atLeast"/>
              <w:rPr>
                <w:rFonts w:ascii="仿宋" w:hAnsi="仿宋" w:cs="宋体"/>
                <w:sz w:val="24"/>
                <w:szCs w:val="24"/>
              </w:rPr>
            </w:pP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ascii="仿宋" w:hAnsi="仿宋" w:cs="宋体"/>
                <w:sz w:val="24"/>
                <w:szCs w:val="24"/>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cs="宋体"/>
                <w:sz w:val="24"/>
                <w:szCs w:val="24"/>
              </w:rPr>
              <w:t>。</w:t>
            </w:r>
          </w:p>
        </w:tc>
        <w:tc>
          <w:tcPr>
            <w:tcW w:w="4649" w:type="dxa"/>
          </w:tcPr>
          <w:p>
            <w:pPr>
              <w:widowControl/>
              <w:spacing w:line="240" w:lineRule="atLeast"/>
              <w:ind w:firstLine="480" w:firstLineChars="200"/>
              <w:rPr>
                <w:rFonts w:ascii="仿宋" w:hAnsi="仿宋" w:cs="宋体"/>
                <w:sz w:val="24"/>
                <w:szCs w:val="24"/>
              </w:rPr>
            </w:pPr>
            <w:r>
              <w:rPr>
                <w:rFonts w:hint="eastAsia" w:ascii="仿宋" w:hAnsi="仿宋" w:cs="宋体"/>
                <w:sz w:val="24"/>
                <w:szCs w:val="24"/>
              </w:rPr>
              <w:t>依据《中等职业学校思想政治</w:t>
            </w:r>
            <w:r>
              <w:rPr>
                <w:rFonts w:ascii="仿宋" w:hAnsi="仿宋" w:cs="宋体"/>
                <w:sz w:val="24"/>
                <w:szCs w:val="24"/>
              </w:rPr>
              <w:t>课程标准</w:t>
            </w:r>
            <w:r>
              <w:rPr>
                <w:rFonts w:hint="eastAsia" w:ascii="仿宋" w:hAnsi="仿宋" w:cs="宋体"/>
                <w:sz w:val="24"/>
                <w:szCs w:val="24"/>
              </w:rPr>
              <w:t>》（2020 年版）开设，</w:t>
            </w:r>
            <w:r>
              <w:rPr>
                <w:rFonts w:ascii="仿宋" w:hAnsi="仿宋" w:cs="宋体"/>
                <w:sz w:val="24"/>
                <w:szCs w:val="24"/>
              </w:rPr>
              <w:t>通过本部分内容的学习，学生能够了解马克思主义哲学基本原 理，运用辩证唯物主义和历史唯物主义观点认识世界，坚持实践第一 的观点，一切从实际出发、实事求是，学会用具体问题具体分析等方 法，正确认识社会问题，分析和处理个人成长中的人生问题，在生活中做出正确的价值判断和行为选择，自觉弘扬和践行社会主义核心价 值观，为形成正确的世界观、人生观和价值观奠定基础。本课程的实施，以课程标准为依据，落实立德树人根本任务，将培育学生的学科核心素养贯穿于教学活动全过程。坚持正确育人导向，强化价值引领</w:t>
            </w:r>
            <w:r>
              <w:rPr>
                <w:rFonts w:hint="eastAsia" w:ascii="仿宋" w:hAnsi="仿宋" w:cs="宋体"/>
                <w:sz w:val="24"/>
                <w:szCs w:val="24"/>
              </w:rPr>
              <w:t>；</w:t>
            </w:r>
            <w:r>
              <w:rPr>
                <w:rFonts w:ascii="仿宋" w:hAnsi="仿宋" w:cs="宋体"/>
                <w:sz w:val="24"/>
                <w:szCs w:val="24"/>
              </w:rPr>
              <w:t>准确理解学科核心素养，科学制定教学目标</w:t>
            </w:r>
            <w:r>
              <w:rPr>
                <w:rFonts w:hint="eastAsia" w:ascii="仿宋" w:hAnsi="仿宋" w:cs="宋体"/>
                <w:sz w:val="24"/>
                <w:szCs w:val="24"/>
              </w:rPr>
              <w:t>；</w:t>
            </w:r>
            <w:r>
              <w:rPr>
                <w:rFonts w:ascii="仿宋" w:hAnsi="仿宋" w:cs="宋体"/>
                <w:sz w:val="24"/>
                <w:szCs w:val="24"/>
              </w:rPr>
              <w:t>围绕议题设计活动，注重探讨式和体验性学习</w:t>
            </w:r>
            <w:r>
              <w:rPr>
                <w:rFonts w:hint="eastAsia" w:ascii="仿宋" w:hAnsi="仿宋" w:cs="宋体"/>
                <w:sz w:val="24"/>
                <w:szCs w:val="24"/>
              </w:rPr>
              <w:t>；</w:t>
            </w:r>
            <w:r>
              <w:rPr>
                <w:rFonts w:ascii="仿宋" w:hAnsi="仿宋" w:cs="宋体"/>
                <w:sz w:val="24"/>
                <w:szCs w:val="24"/>
              </w:rPr>
              <w:t>加强社会实践活动，打造培育学科核心素养的社会大课堂</w:t>
            </w:r>
            <w:r>
              <w:rPr>
                <w:rFonts w:hint="eastAsia" w:ascii="仿宋" w:hAnsi="仿宋" w:cs="宋体"/>
                <w:sz w:val="24"/>
                <w:szCs w:val="24"/>
              </w:rPr>
              <w:t>；</w:t>
            </w:r>
            <w:r>
              <w:rPr>
                <w:rFonts w:ascii="仿宋" w:hAnsi="仿宋" w:cs="宋体"/>
                <w:sz w:val="24"/>
                <w:szCs w:val="24"/>
              </w:rPr>
              <w:t>运用现代信息技术，提高教学效率</w:t>
            </w:r>
            <w:r>
              <w:rPr>
                <w:rFonts w:hint="eastAsia" w:ascii="仿宋" w:hAnsi="仿宋" w:cs="宋体"/>
                <w:sz w:val="24"/>
                <w:szCs w:val="24"/>
              </w:rPr>
              <w:t>。</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仿宋"/>
                <w:sz w:val="24"/>
                <w:szCs w:val="24"/>
              </w:rPr>
            </w:pPr>
            <w:r>
              <w:rPr>
                <w:rFonts w:hint="eastAsia" w:ascii="仿宋" w:hAnsi="仿宋" w:cs="仿宋"/>
                <w:sz w:val="24"/>
                <w:szCs w:val="24"/>
              </w:rPr>
              <w:t>4</w:t>
            </w:r>
          </w:p>
        </w:tc>
        <w:tc>
          <w:tcPr>
            <w:tcW w:w="1365" w:type="dxa"/>
          </w:tcPr>
          <w:p>
            <w:pPr>
              <w:widowControl/>
              <w:spacing w:line="240" w:lineRule="atLeast"/>
              <w:rPr>
                <w:rFonts w:ascii="仿宋" w:hAnsi="仿宋" w:cs="仿宋"/>
                <w:sz w:val="24"/>
                <w:szCs w:val="24"/>
              </w:rPr>
            </w:pPr>
            <w:r>
              <w:rPr>
                <w:rFonts w:hint="eastAsia" w:ascii="仿宋" w:hAnsi="仿宋" w:cs="仿宋"/>
                <w:kern w:val="0"/>
                <w:sz w:val="24"/>
                <w:szCs w:val="24"/>
                <w:lang w:bidi="ar"/>
              </w:rPr>
              <w:t>职业道德与法治</w:t>
            </w:r>
          </w:p>
          <w:p>
            <w:pPr>
              <w:autoSpaceDE w:val="0"/>
              <w:autoSpaceDN w:val="0"/>
              <w:adjustRightInd w:val="0"/>
              <w:spacing w:line="240" w:lineRule="atLeast"/>
              <w:rPr>
                <w:rFonts w:ascii="仿宋" w:hAnsi="仿宋" w:cs="仿宋"/>
                <w:sz w:val="24"/>
                <w:szCs w:val="24"/>
              </w:rPr>
            </w:pP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ascii="仿宋" w:hAnsi="仿宋" w:cs="宋体"/>
                <w:sz w:val="24"/>
                <w:szCs w:val="24"/>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4649" w:type="dxa"/>
          </w:tcPr>
          <w:p>
            <w:pPr>
              <w:widowControl/>
              <w:spacing w:line="240" w:lineRule="atLeast"/>
              <w:ind w:firstLine="480" w:firstLineChars="200"/>
              <w:rPr>
                <w:rFonts w:ascii="仿宋" w:hAnsi="仿宋" w:cs="宋体"/>
                <w:sz w:val="24"/>
                <w:szCs w:val="24"/>
              </w:rPr>
            </w:pPr>
            <w:r>
              <w:rPr>
                <w:rFonts w:hint="eastAsia" w:ascii="仿宋" w:hAnsi="仿宋" w:cs="宋体"/>
                <w:sz w:val="24"/>
                <w:szCs w:val="24"/>
              </w:rPr>
              <w:t>依据《中等职业学校思想政治</w:t>
            </w:r>
            <w:r>
              <w:rPr>
                <w:rFonts w:ascii="仿宋" w:hAnsi="仿宋" w:cs="宋体"/>
                <w:sz w:val="24"/>
                <w:szCs w:val="24"/>
              </w:rPr>
              <w:t>课程标准</w:t>
            </w:r>
            <w:r>
              <w:rPr>
                <w:rFonts w:hint="eastAsia" w:ascii="仿宋" w:hAnsi="仿宋" w:cs="宋体"/>
                <w:sz w:val="24"/>
                <w:szCs w:val="24"/>
              </w:rPr>
              <w:t>》（2020 年版）开设，</w:t>
            </w:r>
            <w:r>
              <w:rPr>
                <w:rFonts w:ascii="仿宋" w:hAnsi="仿宋" w:cs="宋体"/>
                <w:sz w:val="24"/>
                <w:szCs w:val="24"/>
              </w:rPr>
              <w:t>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 以道德和法律的要求规范自己的言行，做恪守道德规范、尊法学法守法用法的好公民</w:t>
            </w:r>
            <w:r>
              <w:rPr>
                <w:rFonts w:hint="eastAsia" w:ascii="仿宋" w:hAnsi="仿宋" w:cs="宋体"/>
                <w:sz w:val="24"/>
                <w:szCs w:val="24"/>
              </w:rPr>
              <w:t>。</w:t>
            </w:r>
            <w:r>
              <w:rPr>
                <w:rFonts w:ascii="仿宋" w:hAnsi="仿宋" w:cs="宋体"/>
                <w:sz w:val="24"/>
                <w:szCs w:val="24"/>
              </w:rPr>
              <w:t>本课程的实施，以课程标准为依据，落实立德树人根本任务，将培育学生的学科核心素养贯穿于教学活动全过程。坚持正确育人导向，强化价值引领</w:t>
            </w:r>
            <w:r>
              <w:rPr>
                <w:rFonts w:hint="eastAsia" w:ascii="仿宋" w:hAnsi="仿宋" w:cs="宋体"/>
                <w:sz w:val="24"/>
                <w:szCs w:val="24"/>
              </w:rPr>
              <w:t>；</w:t>
            </w:r>
            <w:r>
              <w:rPr>
                <w:rFonts w:ascii="仿宋" w:hAnsi="仿宋" w:cs="宋体"/>
                <w:sz w:val="24"/>
                <w:szCs w:val="24"/>
              </w:rPr>
              <w:t>准确理解学科核心素养，科学制定教学目标</w:t>
            </w:r>
            <w:r>
              <w:rPr>
                <w:rFonts w:hint="eastAsia" w:ascii="仿宋" w:hAnsi="仿宋" w:cs="宋体"/>
                <w:sz w:val="24"/>
                <w:szCs w:val="24"/>
              </w:rPr>
              <w:t>；</w:t>
            </w:r>
            <w:r>
              <w:rPr>
                <w:rFonts w:ascii="仿宋" w:hAnsi="仿宋" w:cs="宋体"/>
                <w:sz w:val="24"/>
                <w:szCs w:val="24"/>
              </w:rPr>
              <w:t>围绕议题设计活动，注重探讨式和体验性学习</w:t>
            </w:r>
            <w:r>
              <w:rPr>
                <w:rFonts w:hint="eastAsia" w:ascii="仿宋" w:hAnsi="仿宋" w:cs="宋体"/>
                <w:sz w:val="24"/>
                <w:szCs w:val="24"/>
              </w:rPr>
              <w:t>；</w:t>
            </w:r>
            <w:r>
              <w:rPr>
                <w:rFonts w:ascii="仿宋" w:hAnsi="仿宋" w:cs="宋体"/>
                <w:sz w:val="24"/>
                <w:szCs w:val="24"/>
              </w:rPr>
              <w:t>加强社会实践活动，打造培育学科核心素养的社会大课堂</w:t>
            </w:r>
            <w:r>
              <w:rPr>
                <w:rFonts w:hint="eastAsia" w:ascii="仿宋" w:hAnsi="仿宋" w:cs="宋体"/>
                <w:sz w:val="24"/>
                <w:szCs w:val="24"/>
              </w:rPr>
              <w:t>；</w:t>
            </w:r>
            <w:r>
              <w:rPr>
                <w:rFonts w:ascii="仿宋" w:hAnsi="仿宋" w:cs="宋体"/>
                <w:sz w:val="24"/>
                <w:szCs w:val="24"/>
              </w:rPr>
              <w:t>运用现代信息技术，提高教学效率</w:t>
            </w:r>
            <w:r>
              <w:rPr>
                <w:rFonts w:hint="eastAsia" w:ascii="仿宋" w:hAnsi="仿宋" w:cs="宋体"/>
                <w:sz w:val="24"/>
                <w:szCs w:val="24"/>
              </w:rPr>
              <w:t>。</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5</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历史</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中等职业学校历史课程的目标是落实立德树人的根本任务，使学生通过历史课程的学习，掌握必备的历史知识，形成历史学科核心素养。</w:t>
            </w:r>
          </w:p>
          <w:p>
            <w:pPr>
              <w:autoSpaceDE w:val="0"/>
              <w:autoSpaceDN w:val="0"/>
              <w:adjustRightInd w:val="0"/>
              <w:spacing w:line="240" w:lineRule="atLeast"/>
              <w:ind w:firstLine="480" w:firstLineChars="200"/>
              <w:rPr>
                <w:rFonts w:ascii="仿宋" w:hAnsi="仿宋" w:cs="宋体"/>
                <w:sz w:val="24"/>
                <w:szCs w:val="24"/>
              </w:rPr>
            </w:pPr>
          </w:p>
        </w:tc>
        <w:tc>
          <w:tcPr>
            <w:tcW w:w="4649"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依据《中等职业学校历史</w:t>
            </w:r>
            <w:r>
              <w:rPr>
                <w:rFonts w:ascii="仿宋" w:hAnsi="仿宋" w:cs="宋体"/>
                <w:sz w:val="24"/>
                <w:szCs w:val="24"/>
              </w:rPr>
              <w:t>课程标准</w:t>
            </w:r>
            <w:r>
              <w:rPr>
                <w:rFonts w:hint="eastAsia" w:ascii="仿宋" w:hAnsi="仿宋" w:cs="宋体"/>
                <w:sz w:val="24"/>
                <w:szCs w:val="24"/>
              </w:rPr>
              <w:t>》（2020 年版）开设。主要学习内容是中国历史。要求基于历史学科核心素养设计教学；倡导多元化的教学方式；注重历史学习与学生职业发展的融合；加强现代信息技术在历史教学中的应用。</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6</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语文</w:t>
            </w:r>
          </w:p>
        </w:tc>
        <w:tc>
          <w:tcPr>
            <w:tcW w:w="3571" w:type="dxa"/>
          </w:tcPr>
          <w:p>
            <w:pPr>
              <w:autoSpaceDE w:val="0"/>
              <w:autoSpaceDN w:val="0"/>
              <w:adjustRightInd w:val="0"/>
              <w:spacing w:line="240" w:lineRule="atLeast"/>
              <w:ind w:left="6" w:leftChars="2" w:firstLine="480" w:firstLineChars="200"/>
              <w:rPr>
                <w:rFonts w:ascii="仿宋" w:hAnsi="仿宋" w:cs="宋体"/>
                <w:sz w:val="24"/>
                <w:szCs w:val="24"/>
              </w:rPr>
            </w:pPr>
            <w:r>
              <w:rPr>
                <w:rFonts w:hint="eastAsia" w:ascii="仿宋" w:hAnsi="仿宋" w:cs="宋体"/>
                <w:sz w:val="24"/>
                <w:szCs w:val="24"/>
              </w:rPr>
              <w:t>学生通过阅读与欣赏、表达与交流及语文综合实践等活动，在语</w:t>
            </w:r>
            <w:r>
              <w:rPr>
                <w:rFonts w:ascii="仿宋" w:hAnsi="仿宋" w:cs="宋体"/>
                <w:sz w:val="24"/>
                <w:szCs w:val="24"/>
              </w:rPr>
              <w:t>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4649" w:type="dxa"/>
          </w:tcPr>
          <w:p>
            <w:pPr>
              <w:widowControl/>
              <w:spacing w:line="240" w:lineRule="atLeast"/>
              <w:ind w:firstLine="480" w:firstLineChars="200"/>
              <w:rPr>
                <w:rFonts w:ascii="仿宋" w:hAnsi="仿宋" w:cs="宋体"/>
                <w:sz w:val="24"/>
                <w:szCs w:val="24"/>
              </w:rPr>
            </w:pPr>
            <w:r>
              <w:rPr>
                <w:rFonts w:hint="eastAsia" w:ascii="仿宋" w:hAnsi="仿宋" w:cs="宋体"/>
                <w:sz w:val="24"/>
                <w:szCs w:val="24"/>
              </w:rPr>
              <w:t>依据《中等职业学校</w:t>
            </w:r>
            <w:r>
              <w:rPr>
                <w:rFonts w:ascii="仿宋" w:hAnsi="仿宋" w:cs="宋体"/>
                <w:sz w:val="24"/>
                <w:szCs w:val="24"/>
              </w:rPr>
              <w:t>语文课程标准</w:t>
            </w:r>
            <w:r>
              <w:rPr>
                <w:rFonts w:hint="eastAsia" w:ascii="仿宋" w:hAnsi="仿宋" w:cs="宋体"/>
                <w:sz w:val="24"/>
                <w:szCs w:val="24"/>
              </w:rPr>
              <w:t>》（2020 年版）开设，</w:t>
            </w:r>
            <w:r>
              <w:rPr>
                <w:rFonts w:ascii="仿宋" w:hAnsi="仿宋" w:cs="宋体"/>
                <w:sz w:val="24"/>
                <w:szCs w:val="24"/>
              </w:rPr>
              <w:t>语文课程旨在引导学生根据真实的语言运用情境，开展自主的言语实践活动，积累言语经验，把握祖国语言文字的特点和运用规律，提高运用祖国语言文字的能力，理解与热爱祖国语言文字，发展思维能力，提升思维品质，培养健康的审美情趣，积累丰厚的文化底蕴，培育和践行社会主义核心价值观，增强文化自信。坚持立德树人，发挥语文课程独特的育人功能</w:t>
            </w:r>
            <w:r>
              <w:rPr>
                <w:rFonts w:hint="eastAsia" w:ascii="仿宋" w:hAnsi="仿宋" w:cs="宋体"/>
                <w:sz w:val="24"/>
                <w:szCs w:val="24"/>
              </w:rPr>
              <w:t>；</w:t>
            </w:r>
            <w:r>
              <w:rPr>
                <w:rFonts w:ascii="仿宋" w:hAnsi="仿宋" w:cs="宋体"/>
                <w:sz w:val="24"/>
                <w:szCs w:val="24"/>
              </w:rPr>
              <w:t>整体把握语文学科核心素养，合理设计教学活动</w:t>
            </w:r>
            <w:r>
              <w:rPr>
                <w:rFonts w:hint="eastAsia" w:ascii="仿宋" w:hAnsi="仿宋" w:cs="宋体"/>
                <w:sz w:val="24"/>
                <w:szCs w:val="24"/>
              </w:rPr>
              <w:t>；</w:t>
            </w:r>
            <w:r>
              <w:rPr>
                <w:rFonts w:ascii="仿宋" w:hAnsi="仿宋" w:cs="宋体"/>
                <w:sz w:val="24"/>
                <w:szCs w:val="24"/>
              </w:rPr>
              <w:t>以学生发展为本，根据学生认知特点和能力水平组织教学</w:t>
            </w:r>
            <w:r>
              <w:rPr>
                <w:rFonts w:hint="eastAsia" w:ascii="仿宋" w:hAnsi="仿宋" w:cs="宋体"/>
                <w:sz w:val="24"/>
                <w:szCs w:val="24"/>
              </w:rPr>
              <w:t>；</w:t>
            </w:r>
            <w:r>
              <w:rPr>
                <w:rFonts w:ascii="仿宋" w:hAnsi="仿宋" w:cs="宋体"/>
                <w:sz w:val="24"/>
                <w:szCs w:val="24"/>
              </w:rPr>
              <w:t> 体现职业教育特点，加强实践与应用</w:t>
            </w:r>
            <w:r>
              <w:rPr>
                <w:rFonts w:hint="eastAsia" w:ascii="仿宋" w:hAnsi="仿宋" w:cs="宋体"/>
                <w:sz w:val="24"/>
                <w:szCs w:val="24"/>
              </w:rPr>
              <w:t>；</w:t>
            </w:r>
            <w:r>
              <w:rPr>
                <w:rFonts w:ascii="仿宋" w:hAnsi="仿宋" w:cs="宋体"/>
                <w:sz w:val="24"/>
                <w:szCs w:val="24"/>
              </w:rPr>
              <w:t>提高信息素养，探索信息化背景下教与学方式的转变</w:t>
            </w:r>
            <w:r>
              <w:rPr>
                <w:rFonts w:hint="eastAsia" w:ascii="仿宋" w:hAnsi="仿宋" w:cs="宋体"/>
                <w:sz w:val="24"/>
                <w:szCs w:val="24"/>
              </w:rPr>
              <w:t>。</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6" w:hRule="atLeast"/>
        </w:trPr>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7</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数学</w:t>
            </w:r>
          </w:p>
        </w:tc>
        <w:tc>
          <w:tcPr>
            <w:tcW w:w="3571" w:type="dxa"/>
          </w:tcPr>
          <w:p>
            <w:pPr>
              <w:autoSpaceDE w:val="0"/>
              <w:autoSpaceDN w:val="0"/>
              <w:adjustRightInd w:val="0"/>
              <w:spacing w:line="240" w:lineRule="atLeast"/>
              <w:ind w:firstLine="480" w:firstLineChars="200"/>
              <w:jc w:val="both"/>
              <w:rPr>
                <w:rFonts w:ascii="仿宋" w:hAnsi="仿宋" w:cs="宋体"/>
                <w:sz w:val="24"/>
                <w:szCs w:val="24"/>
              </w:rPr>
            </w:pPr>
            <w:r>
              <w:rPr>
                <w:rFonts w:hint="eastAsia" w:ascii="仿宋" w:hAnsi="仿宋" w:cs="宋体"/>
                <w:sz w:val="24"/>
                <w:szCs w:val="24"/>
              </w:rPr>
              <w:t>中等职业学校数学课程的目标是全面贯彻党的教育方针，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tc>
        <w:tc>
          <w:tcPr>
            <w:tcW w:w="4649" w:type="dxa"/>
          </w:tcPr>
          <w:p>
            <w:pPr>
              <w:autoSpaceDE w:val="0"/>
              <w:autoSpaceDN w:val="0"/>
              <w:adjustRightInd w:val="0"/>
              <w:spacing w:after="240" w:line="240" w:lineRule="atLeast"/>
              <w:ind w:firstLine="480" w:firstLineChars="200"/>
              <w:rPr>
                <w:rFonts w:ascii="仿宋" w:hAnsi="仿宋" w:cs="宋体"/>
                <w:sz w:val="24"/>
                <w:szCs w:val="24"/>
              </w:rPr>
            </w:pPr>
            <w:r>
              <w:rPr>
                <w:rFonts w:hint="eastAsia" w:ascii="仿宋" w:hAnsi="仿宋" w:cs="宋体"/>
                <w:sz w:val="24"/>
                <w:szCs w:val="24"/>
              </w:rPr>
              <w:t>依据《中等职业学校数学</w:t>
            </w:r>
            <w:r>
              <w:rPr>
                <w:rFonts w:ascii="仿宋" w:hAnsi="仿宋" w:cs="宋体"/>
                <w:sz w:val="24"/>
                <w:szCs w:val="24"/>
              </w:rPr>
              <w:t>课程标准</w:t>
            </w:r>
            <w:r>
              <w:rPr>
                <w:rFonts w:hint="eastAsia" w:ascii="仿宋" w:hAnsi="仿宋" w:cs="宋体"/>
                <w:sz w:val="24"/>
                <w:szCs w:val="24"/>
              </w:rPr>
              <w:t>》（2020 年版）开设，</w:t>
            </w:r>
            <w:r>
              <w:rPr>
                <w:rFonts w:ascii="仿宋" w:hAnsi="仿宋" w:cs="宋体"/>
                <w:sz w:val="24"/>
                <w:szCs w:val="24"/>
              </w:rPr>
              <w:t>中等职业学校数学课程教学实施要全面落实立德树人根本任务，培育和践行</w:t>
            </w:r>
            <w:r>
              <w:rPr>
                <w:rFonts w:ascii="仿宋" w:hAnsi="仿宋" w:cs="宋体"/>
                <w:sz w:val="24"/>
                <w:szCs w:val="24"/>
              </w:rPr>
              <w:br w:type="textWrapping"/>
            </w:r>
            <w:r>
              <w:rPr>
                <w:rFonts w:ascii="仿宋" w:hAnsi="仿宋" w:cs="宋体"/>
                <w:sz w:val="24"/>
                <w:szCs w:val="24"/>
              </w:rPr>
              <w:t>社会主义核心价值观，培养德智体美劳全面发展的社会主义建设者和接班人。教</w:t>
            </w:r>
            <w:r>
              <w:rPr>
                <w:rFonts w:ascii="仿宋" w:hAnsi="仿宋" w:cs="宋体"/>
                <w:sz w:val="24"/>
                <w:szCs w:val="24"/>
              </w:rPr>
              <w:br w:type="textWrapping"/>
            </w:r>
            <w:r>
              <w:rPr>
                <w:rFonts w:ascii="仿宋" w:hAnsi="仿宋" w:cs="宋体"/>
                <w:sz w:val="24"/>
                <w:szCs w:val="24"/>
              </w:rPr>
              <w:t>学要遵循数学教育规律，围绕课程目标，发展和提升数学学科核心素养，按照课</w:t>
            </w:r>
            <w:r>
              <w:rPr>
                <w:rFonts w:ascii="仿宋" w:hAnsi="仿宋" w:cs="宋体"/>
                <w:sz w:val="24"/>
                <w:szCs w:val="24"/>
              </w:rPr>
              <w:br w:type="textWrapping"/>
            </w:r>
            <w:r>
              <w:rPr>
                <w:rFonts w:ascii="仿宋" w:hAnsi="仿宋" w:cs="宋体"/>
                <w:sz w:val="24"/>
                <w:szCs w:val="24"/>
              </w:rPr>
              <w:t>程内容确定教学计划，创设教学情境，完成课程任务：教学要体现职教特色，遵</w:t>
            </w:r>
            <w:r>
              <w:rPr>
                <w:rFonts w:ascii="仿宋" w:hAnsi="仿宋" w:cs="宋体"/>
                <w:sz w:val="24"/>
                <w:szCs w:val="24"/>
              </w:rPr>
              <w:br w:type="textWrapping"/>
            </w:r>
            <w:r>
              <w:rPr>
                <w:rFonts w:ascii="仿宋" w:hAnsi="仿宋" w:cs="宋体"/>
                <w:sz w:val="24"/>
                <w:szCs w:val="24"/>
              </w:rPr>
              <w:t>循技术技能人才的成长规律：教学中要合理融入思想政治教育，引导学生增强职</w:t>
            </w:r>
            <w:r>
              <w:rPr>
                <w:rFonts w:ascii="仿宋" w:hAnsi="仿宋" w:cs="宋体"/>
                <w:sz w:val="24"/>
                <w:szCs w:val="24"/>
              </w:rPr>
              <w:br w:type="textWrapping"/>
            </w:r>
            <w:r>
              <w:rPr>
                <w:rFonts w:ascii="仿宋" w:hAnsi="仿宋" w:cs="宋体"/>
                <w:sz w:val="24"/>
                <w:szCs w:val="24"/>
              </w:rPr>
              <w:t>业道德修养，提高职业素养。</w:t>
            </w:r>
            <w:r>
              <w:rPr>
                <w:rFonts w:ascii="仿宋" w:hAnsi="仿宋" w:cs="宋体"/>
                <w:sz w:val="24"/>
                <w:szCs w:val="24"/>
              </w:rPr>
              <w:br w:type="textWrapping"/>
            </w:r>
            <w:r>
              <w:rPr>
                <w:rFonts w:ascii="仿宋" w:hAnsi="仿宋" w:cs="宋体"/>
                <w:sz w:val="24"/>
                <w:szCs w:val="24"/>
              </w:rPr>
              <w:t>落实立德树人，聚焦核心素养</w:t>
            </w:r>
            <w:r>
              <w:rPr>
                <w:rFonts w:hint="eastAsia" w:ascii="仿宋" w:hAnsi="仿宋" w:cs="宋体"/>
                <w:sz w:val="24"/>
                <w:szCs w:val="24"/>
              </w:rPr>
              <w:t>；突出主体地位，改进教学方式；体现职教特色，注重实践应用；利用信息技术，提高教学效果。</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8</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英语</w:t>
            </w:r>
          </w:p>
        </w:tc>
        <w:tc>
          <w:tcPr>
            <w:tcW w:w="3571" w:type="dxa"/>
          </w:tcPr>
          <w:p>
            <w:pPr>
              <w:autoSpaceDE w:val="0"/>
              <w:autoSpaceDN w:val="0"/>
              <w:adjustRightInd w:val="0"/>
              <w:spacing w:line="240" w:lineRule="atLeast"/>
              <w:ind w:firstLine="480" w:firstLineChars="200"/>
              <w:jc w:val="both"/>
              <w:rPr>
                <w:rFonts w:ascii="仿宋" w:hAnsi="仿宋" w:cs="宋体"/>
                <w:sz w:val="24"/>
                <w:szCs w:val="24"/>
              </w:rPr>
            </w:pPr>
            <w:r>
              <w:rPr>
                <w:rFonts w:hint="eastAsia" w:ascii="仿宋" w:hAnsi="仿宋" w:cs="宋体"/>
                <w:sz w:val="24"/>
                <w:szCs w:val="24"/>
              </w:rPr>
              <w:t>中等职业学校英语课程的目标是全面贯彻党的教育方针，落实立德树人根本任务，在义务教育的基础上，进一步激发学生英语学习的兴趣，帮助学生掌握基础知识和基本技能，发展英语学科核心素养，为学生的职业生涯、继续学习和终身发展奠定基础。</w:t>
            </w:r>
          </w:p>
        </w:tc>
        <w:tc>
          <w:tcPr>
            <w:tcW w:w="4649"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依据《中等职业学校英语</w:t>
            </w:r>
            <w:r>
              <w:rPr>
                <w:rFonts w:ascii="仿宋" w:hAnsi="仿宋" w:cs="宋体"/>
                <w:sz w:val="24"/>
                <w:szCs w:val="24"/>
              </w:rPr>
              <w:t>课程标准</w:t>
            </w:r>
            <w:r>
              <w:rPr>
                <w:rFonts w:hint="eastAsia" w:ascii="仿宋" w:hAnsi="仿宋" w:cs="宋体"/>
                <w:sz w:val="24"/>
                <w:szCs w:val="24"/>
              </w:rPr>
              <w:t>》（2020 年版）开设。</w:t>
            </w:r>
            <w:r>
              <w:rPr>
                <w:rFonts w:ascii="仿宋" w:hAnsi="仿宋" w:cs="宋体"/>
                <w:sz w:val="24"/>
                <w:szCs w:val="24"/>
              </w:rPr>
              <w:t>中等职业学校英语课程应全面贯彻党的教育方针，落实立德树人根本任务，</w:t>
            </w:r>
            <w:r>
              <w:rPr>
                <w:rFonts w:ascii="仿宋" w:hAnsi="仿宋" w:cs="宋体"/>
                <w:sz w:val="24"/>
                <w:szCs w:val="24"/>
              </w:rPr>
              <w:br w:type="textWrapping"/>
            </w:r>
            <w:r>
              <w:rPr>
                <w:rFonts w:ascii="仿宋" w:hAnsi="仿宋" w:cs="宋体"/>
                <w:sz w:val="24"/>
                <w:szCs w:val="24"/>
              </w:rPr>
              <w:t>发展和提升学生英语学科核心索养：应围绕课程标准规定的学科核心素养与目标</w:t>
            </w:r>
            <w:r>
              <w:rPr>
                <w:rFonts w:ascii="仿宋" w:hAnsi="仿宋" w:cs="宋体"/>
                <w:sz w:val="24"/>
                <w:szCs w:val="24"/>
              </w:rPr>
              <w:br w:type="textWrapping"/>
            </w:r>
            <w:r>
              <w:rPr>
                <w:rFonts w:ascii="仿宋" w:hAnsi="仿宋" w:cs="宋体"/>
                <w:sz w:val="24"/>
                <w:szCs w:val="24"/>
              </w:rPr>
              <w:t>要求，遵循英语教学规律，制定教学计划，创设教学情境，完成课程任务应体现职嫩特色，注重实践应用在教学中合理融入德育教育，引导学生树立积极的世界观人生观和价值观</w:t>
            </w:r>
            <w:r>
              <w:rPr>
                <w:rFonts w:hint="eastAsia" w:ascii="仿宋" w:hAnsi="仿宋" w:cs="宋体"/>
                <w:sz w:val="24"/>
                <w:szCs w:val="24"/>
              </w:rPr>
              <w:t>。</w:t>
            </w:r>
            <w:r>
              <w:rPr>
                <w:rFonts w:ascii="仿宋" w:hAnsi="仿宋" w:cs="宋体"/>
                <w:sz w:val="24"/>
                <w:szCs w:val="24"/>
              </w:rPr>
              <w:t>坚持立德树人，发挥英语课程育人功能</w:t>
            </w:r>
            <w:r>
              <w:rPr>
                <w:rFonts w:hint="eastAsia" w:ascii="仿宋" w:hAnsi="仿宋" w:cs="宋体"/>
                <w:sz w:val="24"/>
                <w:szCs w:val="24"/>
              </w:rPr>
              <w:t>；开展活动导向教学，落实学科核心素养；尊重差异，促进学生的发展；突出职业教育特点，重视实践应用；运用信息技术，促进教与学方式的转变。</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9</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化学</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能依据组成和性质对常见物质进行辨识；能从微观结构探析物质的多样性，认识物质性质的差异、反应特征和变化规律，理解元素性质的递变规律;能使用化学符号描述常见物质及其变化；能从微观层面理解宏观现象并解释其原因。理解物质是不断运动的，同时也是变化的；了解化学变化的本质、特征和规律，知道化学变化通常伴有能量变化；了解化学反应速率，建立化学平衡思想，能运用化学反应速率和化学平衡原理分析和解决生产、生活中简单的实际问题。掌握观察化学反应现象的方法，能使用规范的化学语言准确地描述反应现象；能分析化学反应现象，认识反应的特征、规律和本质；能运用化学变化及其规律解决物质鉴别和分类等问题。认识实验探究对学习化学课程的重要性，掌握化学实验基本操作技能；能主动与他人合作，体验实验探究过程，学会实验探究的基本方法，利用探究结果形成合理的结论；具有质疑与批判精神，初步形成创新意识。具有严谨求实的科学态度和精益求精的工匠精神；增强探究物质性质和变化的兴趣，能主动关注、客观分析与化学相关的社会热点问题；能正确认识化学与人类进步、社会发展及生态文明的关系，形成节约、环保、安全的行动自觉，增强社会责任意识。</w:t>
            </w:r>
          </w:p>
        </w:tc>
        <w:tc>
          <w:tcPr>
            <w:tcW w:w="4649"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依据《中等职业学校化学</w:t>
            </w:r>
            <w:r>
              <w:rPr>
                <w:rFonts w:ascii="仿宋" w:hAnsi="仿宋" w:cs="宋体"/>
                <w:sz w:val="24"/>
                <w:szCs w:val="24"/>
              </w:rPr>
              <w:t>课程标准</w:t>
            </w:r>
            <w:r>
              <w:rPr>
                <w:rFonts w:hint="eastAsia" w:ascii="仿宋" w:hAnsi="仿宋" w:cs="宋体"/>
                <w:sz w:val="24"/>
                <w:szCs w:val="24"/>
              </w:rPr>
              <w:t>》（2020 年版）开设。基础模块本模块由原子结构与化学键、化学反应及其规律、溶液与水溶液中的离子反应、常见无机物及应用,简单有机化合物及其应用、常见生物分子及合成高分子化合物六个主题组成。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10</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体育与健康</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落实立德树人的根本任务，以体育人，增强学生体质。通过学习本课程，学生能够喜爱并积极参与体育运动，享受体育运动的乐趣；学会锻炼身体的科学方法，拳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4649" w:type="dxa"/>
          </w:tcPr>
          <w:p>
            <w:pPr>
              <w:pStyle w:val="4"/>
              <w:keepNext w:val="0"/>
              <w:keepLines w:val="0"/>
              <w:spacing w:line="240" w:lineRule="atLeast"/>
              <w:ind w:firstLine="602"/>
              <w:rPr>
                <w:bCs w:val="0"/>
              </w:rPr>
            </w:pPr>
            <w:r>
              <w:rPr>
                <w:rFonts w:hint="eastAsia" w:ascii="仿宋" w:hAnsi="仿宋" w:cs="宋体"/>
                <w:bCs w:val="0"/>
                <w:sz w:val="24"/>
                <w:szCs w:val="24"/>
              </w:rPr>
              <w:t>依据《中等职业学校体育与健康</w:t>
            </w:r>
            <w:r>
              <w:rPr>
                <w:rFonts w:ascii="仿宋" w:hAnsi="仿宋" w:cs="宋体"/>
                <w:bCs w:val="0"/>
                <w:sz w:val="24"/>
                <w:szCs w:val="24"/>
              </w:rPr>
              <w:t>课程标准</w:t>
            </w:r>
            <w:r>
              <w:rPr>
                <w:rFonts w:hint="eastAsia" w:ascii="仿宋" w:hAnsi="仿宋" w:cs="宋体"/>
                <w:bCs w:val="0"/>
                <w:sz w:val="24"/>
                <w:szCs w:val="24"/>
              </w:rPr>
              <w:t>》（2020 年版）开设。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坚持立德树人，发挥体育独特的育人功能；遵循体育教学规律，提高学生运动能力；把握课程结构，注重教学的整体设计；强化职业教育特色，提高职业体能教学实践的针对性；倡导多元的学习方式，培养学生自主学习能力；强化职业教育特色，提高职业体能教学实践的针对性；倡导多元的学习方式，培养学生自主学习能力。</w:t>
            </w:r>
          </w:p>
          <w:p>
            <w:pPr>
              <w:autoSpaceDE w:val="0"/>
              <w:autoSpaceDN w:val="0"/>
              <w:adjustRightInd w:val="0"/>
              <w:spacing w:line="240" w:lineRule="atLeast"/>
              <w:rPr>
                <w:rFonts w:ascii="仿宋" w:hAnsi="仿宋" w:cs="宋体"/>
                <w:sz w:val="24"/>
                <w:szCs w:val="24"/>
              </w:rPr>
            </w:pP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11</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信息技术</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中等职业学校信息技术课程要落实立德树人的根本任务，在完成九年义务教育相关课程的基础上，通过理论知识学习、基础技能训练和综合应用实践，培养中等职业学校学生符合时代要求的信息素养和适应职业发展需要的信息能力。</w:t>
            </w:r>
          </w:p>
          <w:p>
            <w:pPr>
              <w:autoSpaceDE w:val="0"/>
              <w:autoSpaceDN w:val="0"/>
              <w:adjustRightInd w:val="0"/>
              <w:spacing w:line="240" w:lineRule="atLeast"/>
              <w:rPr>
                <w:rFonts w:ascii="仿宋" w:hAnsi="仿宋" w:cs="宋体"/>
                <w:sz w:val="24"/>
                <w:szCs w:val="24"/>
              </w:rPr>
            </w:pPr>
          </w:p>
        </w:tc>
        <w:tc>
          <w:tcPr>
            <w:tcW w:w="4649" w:type="dxa"/>
          </w:tcPr>
          <w:p>
            <w:pPr>
              <w:pStyle w:val="4"/>
              <w:keepNext w:val="0"/>
              <w:keepLines w:val="0"/>
              <w:spacing w:line="240" w:lineRule="atLeast"/>
              <w:ind w:firstLine="562"/>
              <w:rPr>
                <w:rFonts w:ascii="仿宋" w:hAnsi="仿宋" w:cs="宋体"/>
                <w:bCs w:val="0"/>
                <w:sz w:val="24"/>
                <w:szCs w:val="24"/>
              </w:rPr>
            </w:pPr>
            <w:r>
              <w:rPr>
                <w:rFonts w:hint="eastAsia" w:ascii="仿宋" w:hAnsi="仿宋" w:cs="宋体"/>
                <w:bCs w:val="0"/>
                <w:sz w:val="24"/>
                <w:szCs w:val="24"/>
              </w:rPr>
              <w:t>依据《中等职业学校信息技术</w:t>
            </w:r>
            <w:r>
              <w:rPr>
                <w:rFonts w:ascii="仿宋" w:hAnsi="仿宋" w:cs="宋体"/>
                <w:bCs w:val="0"/>
                <w:sz w:val="24"/>
                <w:szCs w:val="24"/>
              </w:rPr>
              <w:t>课程标准</w:t>
            </w:r>
            <w:r>
              <w:rPr>
                <w:rFonts w:hint="eastAsia" w:ascii="仿宋" w:hAnsi="仿宋" w:cs="宋体"/>
                <w:bCs w:val="0"/>
                <w:sz w:val="24"/>
                <w:szCs w:val="24"/>
              </w:rPr>
              <w:t>》（2020 年版）开设。信息技术课程教学包括信息技术应用基础、网络应用、图文编辑、数据处理、程序设计入门、数字媒体技术应用、信息安全基础、人工智能初步等。信息技术课程教学要全面落实立德树人根本任务，遵循技术技能人才培养规律，依据课程标准规定的本学科核心素养与教学目标要求，对接信息技术的最新发展与应用，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需要的信息能力。坚持立德树人，聚焦核心素养；立足岗位需求，培养信息能力；体现职业教育特点，注重实践技能训练；创设数字化学习情境，强化自主学习与创新能力。</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12</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公共艺术</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中等职业学校艺术课程目标是坚持落实立德树人根本任务，使学生通过艺术 鉴赏与实践等活动，发展艺术感知、审美判断、创意表达和文化理解等艺术核心 素养。</w:t>
            </w:r>
            <w:bookmarkStart w:id="1" w:name="bookmark43"/>
            <w:bookmarkEnd w:id="1"/>
            <w:r>
              <w:rPr>
                <w:rFonts w:hint="eastAsia" w:ascii="仿宋" w:hAnsi="仿宋" w:cs="宋体"/>
                <w:sz w:val="24"/>
                <w:szCs w:val="24"/>
              </w:rPr>
              <w:t>通过课程学习，参与艺术实践活动，掌握必备的艺术知识和表现技能。运 用观赏、体验、联系、比较、讨论等方法，感受艺术作品的形象及情感表现，识 别不同艺术的表现特征和风格特点，体会不同地域、不同时代艺术的风釆。</w:t>
            </w:r>
            <w:bookmarkStart w:id="2" w:name="bookmark44"/>
            <w:bookmarkEnd w:id="2"/>
            <w:r>
              <w:rPr>
                <w:rFonts w:hint="eastAsia" w:ascii="仿宋" w:hAnsi="仿宋" w:cs="宋体"/>
                <w:sz w:val="24"/>
                <w:szCs w:val="24"/>
              </w:rPr>
              <w:t>结合艺术情境，依据艺术原理和其他知识对艺术作品和现实中的审美对象 进行描述、分析、解释和判断，丰富审美经验，增强审美理解，提高审美判断能 力，陶冶道德情操，塑造美好心灵，形成健康的审美情趣。</w:t>
            </w:r>
            <w:bookmarkStart w:id="3" w:name="bookmark45"/>
            <w:bookmarkEnd w:id="3"/>
            <w:r>
              <w:rPr>
                <w:rFonts w:hint="eastAsia" w:ascii="仿宋" w:hAnsi="仿宋" w:cs="宋体"/>
                <w:sz w:val="24"/>
                <w:szCs w:val="24"/>
              </w:rPr>
              <w:t>根据一个主题或一项任务，运用特定媒介、材料和艺术表现手段或方法进 行创意表达，尝试解决学习、工作和生活中的问题，美化生活，具有创新意识与 表现能力。</w:t>
            </w:r>
            <w:bookmarkStart w:id="4" w:name="bookmark46"/>
            <w:bookmarkEnd w:id="4"/>
            <w:r>
              <w:rPr>
                <w:rFonts w:hint="eastAsia" w:ascii="仿宋" w:hAnsi="仿宋" w:cs="宋体"/>
                <w:sz w:val="24"/>
                <w:szCs w:val="24"/>
              </w:rPr>
              <w:t>从文化的角度分析和理解作品，认识文化与艺术的关系。了解中国文化的 源远流长和博大精深，热爱中华优秀文化，增进文化认同，坚定文化自信，尊重 人类文化的多样性。</w:t>
            </w:r>
          </w:p>
        </w:tc>
        <w:tc>
          <w:tcPr>
            <w:tcW w:w="4649" w:type="dxa"/>
          </w:tcPr>
          <w:p>
            <w:pPr>
              <w:pStyle w:val="32"/>
              <w:tabs>
                <w:tab w:val="left" w:pos="776"/>
              </w:tabs>
              <w:spacing w:line="240" w:lineRule="atLeast"/>
              <w:ind w:firstLine="480" w:firstLineChars="200"/>
              <w:jc w:val="both"/>
              <w:rPr>
                <w:rFonts w:ascii="仿宋" w:hAnsi="仿宋" w:eastAsia="仿宋"/>
                <w:sz w:val="24"/>
                <w:szCs w:val="24"/>
                <w:lang w:val="en-US" w:eastAsia="zh-CN" w:bidi="ar-SA"/>
              </w:rPr>
            </w:pPr>
            <w:r>
              <w:rPr>
                <w:rFonts w:hint="eastAsia" w:ascii="仿宋" w:hAnsi="仿宋" w:eastAsia="仿宋"/>
                <w:sz w:val="24"/>
                <w:szCs w:val="24"/>
                <w:lang w:val="en-US" w:eastAsia="zh-CN" w:bidi="ar-SA"/>
              </w:rPr>
              <w:t>依据《中等职业学校公共艺术</w:t>
            </w:r>
            <w:r>
              <w:rPr>
                <w:rFonts w:ascii="仿宋" w:hAnsi="仿宋" w:eastAsia="仿宋"/>
                <w:sz w:val="24"/>
                <w:szCs w:val="24"/>
                <w:lang w:val="en-US" w:eastAsia="zh-CN" w:bidi="ar-SA"/>
              </w:rPr>
              <w:t>课程标准</w:t>
            </w:r>
            <w:r>
              <w:rPr>
                <w:rFonts w:hint="eastAsia" w:ascii="仿宋" w:hAnsi="仿宋" w:eastAsia="仿宋"/>
                <w:sz w:val="24"/>
                <w:szCs w:val="24"/>
                <w:lang w:val="en-US" w:eastAsia="zh-CN" w:bidi="ar-SA"/>
              </w:rPr>
              <w:t>》（2020 年版）开设。包括基础模块和拓展模块，各模块采用单元的结构形式进行有机串联，力求简单、实用、生动、鲜活、贴切。艺术课程教学是落实课程目标，培养学生艺术学科核心素养的重要载体。 应加强课程研究，按照本课程标准，结合专业和学生特点，选择教学内容，制 定教学目标，釆取有效的教学策略，帮助学生培育艺术学科核心素养、达成学业 目标。准确理解艺术学科核心素养，科学制定教学目标。深入分析艺术课程结构内容，加强课程衔接整合；遵循身心发展和学习规律，精心设计组织教学；积极适应学生职业发展需要，体现职业教育特色。</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13</w:t>
            </w:r>
          </w:p>
        </w:tc>
        <w:tc>
          <w:tcPr>
            <w:tcW w:w="1365"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形体与礼仪</w:t>
            </w:r>
          </w:p>
        </w:tc>
        <w:tc>
          <w:tcPr>
            <w:tcW w:w="3571"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p>
            <w:pPr>
              <w:autoSpaceDE w:val="0"/>
              <w:autoSpaceDN w:val="0"/>
              <w:adjustRightInd w:val="0"/>
              <w:spacing w:line="240" w:lineRule="atLeast"/>
              <w:rPr>
                <w:rFonts w:ascii="仿宋" w:hAnsi="仿宋" w:cs="宋体"/>
                <w:sz w:val="24"/>
                <w:szCs w:val="24"/>
              </w:rPr>
            </w:pPr>
          </w:p>
        </w:tc>
        <w:tc>
          <w:tcPr>
            <w:tcW w:w="4649" w:type="dxa"/>
          </w:tcPr>
          <w:p>
            <w:pPr>
              <w:autoSpaceDE w:val="0"/>
              <w:autoSpaceDN w:val="0"/>
              <w:adjustRightInd w:val="0"/>
              <w:spacing w:line="240" w:lineRule="atLeast"/>
              <w:ind w:firstLine="480" w:firstLineChars="200"/>
              <w:rPr>
                <w:rFonts w:ascii="仿宋" w:hAnsi="仿宋" w:cs="宋体"/>
                <w:sz w:val="24"/>
                <w:szCs w:val="24"/>
              </w:rPr>
            </w:pPr>
            <w:r>
              <w:rPr>
                <w:rFonts w:hint="eastAsia" w:ascii="仿宋" w:hAnsi="仿宋" w:cs="宋体"/>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600" w:type="dxa"/>
          </w:tcPr>
          <w:p>
            <w:pPr>
              <w:autoSpaceDE w:val="0"/>
              <w:autoSpaceDN w:val="0"/>
              <w:adjustRightInd w:val="0"/>
              <w:spacing w:line="240" w:lineRule="atLeast"/>
              <w:rPr>
                <w:rFonts w:ascii="仿宋" w:hAnsi="仿宋" w:cs="宋体"/>
                <w:sz w:val="24"/>
                <w:szCs w:val="24"/>
              </w:rPr>
            </w:pPr>
            <w:r>
              <w:rPr>
                <w:rFonts w:hint="eastAsia" w:ascii="仿宋" w:hAnsi="仿宋" w:cs="宋体"/>
                <w:sz w:val="24"/>
                <w:szCs w:val="24"/>
              </w:rPr>
              <w:t>72</w:t>
            </w:r>
          </w:p>
        </w:tc>
      </w:tr>
    </w:tbl>
    <w:p>
      <w:pPr>
        <w:autoSpaceDE w:val="0"/>
        <w:autoSpaceDN w:val="0"/>
        <w:adjustRightInd w:val="0"/>
        <w:spacing w:line="600" w:lineRule="exact"/>
        <w:rPr>
          <w:rFonts w:ascii="仿宋" w:hAnsi="仿宋" w:cs="仿宋"/>
          <w:b/>
          <w:bCs/>
          <w:kern w:val="0"/>
          <w:szCs w:val="32"/>
        </w:rPr>
      </w:pPr>
    </w:p>
    <w:p>
      <w:pPr>
        <w:pStyle w:val="3"/>
      </w:pPr>
      <w:r>
        <w:rPr>
          <w:rFonts w:hint="eastAsia"/>
        </w:rPr>
        <w:t>（二）专业（技能）课程</w:t>
      </w:r>
    </w:p>
    <w:tbl>
      <w:tblPr>
        <w:tblStyle w:val="14"/>
        <w:tblW w:w="10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380"/>
        <w:gridCol w:w="3570"/>
        <w:gridCol w:w="4635"/>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序号</w:t>
            </w:r>
          </w:p>
        </w:tc>
        <w:tc>
          <w:tcPr>
            <w:tcW w:w="1380"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课程名称</w:t>
            </w:r>
          </w:p>
        </w:tc>
        <w:tc>
          <w:tcPr>
            <w:tcW w:w="3570" w:type="dxa"/>
            <w:vAlign w:val="center"/>
          </w:tcPr>
          <w:p>
            <w:pPr>
              <w:autoSpaceDE w:val="0"/>
              <w:autoSpaceDN w:val="0"/>
              <w:adjustRightInd w:val="0"/>
              <w:ind w:firstLine="480" w:firstLineChars="200"/>
              <w:jc w:val="both"/>
              <w:rPr>
                <w:rFonts w:ascii="仿宋" w:hAnsi="仿宋" w:cs="仿宋"/>
                <w:kern w:val="0"/>
                <w:sz w:val="24"/>
                <w:szCs w:val="24"/>
              </w:rPr>
            </w:pPr>
            <w:r>
              <w:rPr>
                <w:rFonts w:hint="eastAsia" w:ascii="仿宋" w:hAnsi="仿宋" w:cs="仿宋"/>
                <w:kern w:val="0"/>
                <w:sz w:val="24"/>
                <w:szCs w:val="24"/>
              </w:rPr>
              <w:t>课程目标</w:t>
            </w:r>
          </w:p>
        </w:tc>
        <w:tc>
          <w:tcPr>
            <w:tcW w:w="4635" w:type="dxa"/>
            <w:vAlign w:val="center"/>
          </w:tcPr>
          <w:p>
            <w:pPr>
              <w:autoSpaceDE w:val="0"/>
              <w:autoSpaceDN w:val="0"/>
              <w:adjustRightInd w:val="0"/>
              <w:ind w:firstLine="480" w:firstLineChars="200"/>
              <w:jc w:val="both"/>
              <w:rPr>
                <w:rFonts w:ascii="仿宋" w:hAnsi="仿宋" w:cs="仿宋"/>
                <w:kern w:val="0"/>
                <w:sz w:val="24"/>
                <w:szCs w:val="24"/>
              </w:rPr>
            </w:pPr>
            <w:r>
              <w:rPr>
                <w:rFonts w:hint="eastAsia" w:ascii="仿宋" w:hAnsi="仿宋" w:cs="仿宋"/>
                <w:kern w:val="0"/>
                <w:sz w:val="24"/>
                <w:szCs w:val="24"/>
              </w:rPr>
              <w:t>主要内容及教学要求</w:t>
            </w:r>
          </w:p>
        </w:tc>
        <w:tc>
          <w:tcPr>
            <w:tcW w:w="733" w:type="dxa"/>
          </w:tcPr>
          <w:p>
            <w:pPr>
              <w:autoSpaceDE w:val="0"/>
              <w:autoSpaceDN w:val="0"/>
              <w:adjustRightInd w:val="0"/>
              <w:spacing w:line="600" w:lineRule="exact"/>
              <w:jc w:val="center"/>
              <w:rPr>
                <w:rFonts w:ascii="仿宋" w:hAnsi="仿宋" w:cs="仿宋"/>
                <w:kern w:val="0"/>
                <w:sz w:val="24"/>
                <w:szCs w:val="24"/>
              </w:rPr>
            </w:pPr>
            <w:r>
              <w:rPr>
                <w:rFonts w:hint="eastAsia" w:ascii="仿宋" w:hAnsi="仿宋" w:cs="仿宋"/>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14</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 xml:space="preserve">解剖生理学基础 </w:t>
            </w:r>
            <w:r>
              <w:rPr>
                <w:rFonts w:hint="eastAsia" w:ascii="宋体" w:hAnsi="宋体" w:eastAsia="宋体" w:cs="宋体"/>
                <w:kern w:val="0"/>
                <w:sz w:val="22"/>
                <w:lang w:bidi="ar"/>
              </w:rPr>
              <w:t xml:space="preserve">      </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1.具有良好的职业素养2.掌握正常人体的组成和主要器官的位置、形态和结构。3.掌握人体各器官的主要生理功能。4.熟悉正常人体重要的体表标志和主要器官的体表投影。5.学会解剖标本上正确辨认人体主要器官的位置、形态和毗邻。6.具有运用生理学知识解释正常的生命现象，会运用解剖生理学知识分析临床康复问题。7.具有对康复对象进行健康宣教、健康指导的能力。</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内容包括系统解剖学、生理学、组织学和胚胎学等多门学科的基本知识。系统解剖学阐述正常人体器官的形态结构、生理功能及其生长发育规律的科学；生理学研究生物体生命活动现象和功能活动变化规律的科学：组织学研究机体微细结构及其相关功能的科学；胚胎学研究从受精卵发育为新生个体的过程及其机制的科学。本课程的主要任务是使学生获得技能型康复技术专业人才所必需的人体主要器官的位置、形态和毗邻，并能运用生理学基础知识解释正常的生命现象，为进一步学习其他专业技能课程，提高专业素质，适应康复技术专业岗位需求.</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15</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rPr>
              <w:t>病理学基础</w:t>
            </w:r>
            <w:r>
              <w:rPr>
                <w:rFonts w:hint="eastAsia" w:ascii="宋体" w:hAnsi="宋体" w:eastAsia="宋体" w:cs="宋体"/>
                <w:kern w:val="0"/>
                <w:sz w:val="22"/>
                <w:lang w:bidi="ar"/>
              </w:rPr>
              <w:t xml:space="preserve">          </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1.具有良好的职业素养。2.了解病理学和病理生理学的学科性质。3.掌握、熟悉疾病时的基本病理和病理生理过程与发生发展规律。4.掌握、熟悉临床常见疾病的基本病理变化及病理临床联系。5.学会脏器组织形态结构病理变化的肉眼观察及描述方法。6.学会使用显微镜观察病理组织切片。7.学会初步应用病理知识分析和解释相关的临床问题。</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的要内容是阐明疾病的病因、发病机制、发生、发展过程中机体形态结构与代谢和功能的变、结局和转归等。本课程的任务是使学生通过学习基本的病理和病理生理过程及发生发规律，学习常见疾病的病理变化和病理临床联系，培养关爱生命、关注健康与疾病和严谨的学习和科学研究态度，培养积极对待和正确认识疾病的意识，能够初步运用病理学知识分析和解释相关的临床问题，以为后续专业课程的学习奠定扎实的基础。</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16</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rPr>
              <w:t>病原生物与免疫学基础</w:t>
            </w:r>
            <w:r>
              <w:rPr>
                <w:rFonts w:hint="eastAsia" w:ascii="宋体" w:hAnsi="宋体" w:eastAsia="宋体" w:cs="宋体"/>
                <w:kern w:val="0"/>
                <w:sz w:val="22"/>
                <w:lang w:bidi="ar"/>
              </w:rPr>
              <w:t xml:space="preserve"> </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通过本课程的学习，学生能够达到下列要求1、</w:t>
            </w:r>
            <w:r>
              <w:rPr>
                <w:rFonts w:ascii="仿宋" w:hAnsi="仿宋" w:cs="仿宋"/>
                <w:kern w:val="0"/>
                <w:sz w:val="24"/>
                <w:szCs w:val="24"/>
              </w:rPr>
              <w:t>具</w:t>
            </w:r>
            <w:r>
              <w:rPr>
                <w:rFonts w:hint="eastAsia" w:ascii="仿宋" w:hAnsi="仿宋" w:cs="仿宋"/>
                <w:kern w:val="0"/>
                <w:sz w:val="24"/>
                <w:szCs w:val="24"/>
              </w:rPr>
              <w:t>有良好的职业素养，</w:t>
            </w:r>
            <w:r>
              <w:rPr>
                <w:rFonts w:ascii="仿宋" w:hAnsi="仿宋" w:cs="仿宋"/>
                <w:kern w:val="0"/>
                <w:sz w:val="24"/>
                <w:szCs w:val="24"/>
              </w:rPr>
              <w:t>具有牢固的无菌观念和科学理念，培养学生无菌操作习惯，为今后的临床护理工作</w:t>
            </w:r>
            <w:r>
              <w:rPr>
                <w:rFonts w:hint="eastAsia" w:ascii="仿宋" w:hAnsi="仿宋" w:cs="仿宋"/>
                <w:kern w:val="0"/>
                <w:sz w:val="24"/>
                <w:szCs w:val="24"/>
              </w:rPr>
              <w:t>奠定良好基础。2.</w:t>
            </w:r>
            <w:r>
              <w:rPr>
                <w:rFonts w:ascii="仿宋" w:hAnsi="仿宋" w:cs="仿宋"/>
                <w:kern w:val="0"/>
                <w:sz w:val="24"/>
                <w:szCs w:val="24"/>
              </w:rPr>
              <w:t>了解常见病原生物的生物学特性，掌握病原生物的致病性、免疫性及防治原则。</w:t>
            </w:r>
            <w:r>
              <w:rPr>
                <w:rFonts w:hint="eastAsia" w:ascii="仿宋" w:hAnsi="仿宋" w:cs="仿宋"/>
                <w:kern w:val="0"/>
                <w:sz w:val="24"/>
                <w:szCs w:val="24"/>
              </w:rPr>
              <w:t>3</w:t>
            </w:r>
            <w:r>
              <w:rPr>
                <w:rFonts w:ascii="仿宋" w:hAnsi="仿宋" w:cs="仿宋"/>
                <w:kern w:val="0"/>
                <w:sz w:val="24"/>
                <w:szCs w:val="24"/>
              </w:rPr>
              <w:t>.熟悉免疫在临床实际工作中的应用，掌握免疫防治的原则。</w:t>
            </w:r>
            <w:r>
              <w:rPr>
                <w:rFonts w:hint="eastAsia" w:ascii="仿宋" w:hAnsi="仿宋" w:cs="仿宋"/>
                <w:kern w:val="0"/>
                <w:sz w:val="24"/>
                <w:szCs w:val="24"/>
              </w:rPr>
              <w:t>4</w:t>
            </w:r>
            <w:r>
              <w:rPr>
                <w:rFonts w:ascii="仿宋" w:hAnsi="仿宋" w:cs="仿宋"/>
                <w:kern w:val="0"/>
                <w:sz w:val="24"/>
                <w:szCs w:val="24"/>
              </w:rPr>
              <w:t>.掌握消毒、灭菌、无菌操作、预防医院感染等方法。</w:t>
            </w:r>
            <w:r>
              <w:rPr>
                <w:rFonts w:hint="eastAsia" w:ascii="仿宋" w:hAnsi="仿宋" w:cs="仿宋"/>
                <w:kern w:val="0"/>
                <w:sz w:val="24"/>
                <w:szCs w:val="24"/>
              </w:rPr>
              <w:t>5</w:t>
            </w:r>
            <w:r>
              <w:rPr>
                <w:rFonts w:ascii="仿宋" w:hAnsi="仿宋" w:cs="仿宋"/>
                <w:kern w:val="0"/>
                <w:sz w:val="24"/>
                <w:szCs w:val="24"/>
              </w:rPr>
              <w:t>.学会使用显微镜油镜进行标本观察，学会常见传染病、寄生虫病检验标本的采集。</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主要介绍了免疫学的基本理论和基本技术，并能对临床常见的免疫现象与免疫性疾病、病原性细菌及病毒等传染病的发病机制、实验室检查和特异性防治等方面，要求学生重点掌握免疫学涉及的所有基本概念与免疫系统最基本的构成，要求学生重点掌握病原生物（微生物、寄生虫）及病原生物学涉及的所有基本概念以及各类病原生物的共同致病特性与危害方式。</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17</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rPr>
              <w:t xml:space="preserve">药物学基础        </w:t>
            </w:r>
          </w:p>
        </w:tc>
        <w:tc>
          <w:tcPr>
            <w:tcW w:w="3570" w:type="dxa"/>
          </w:tcPr>
          <w:p>
            <w:pPr>
              <w:widowControl/>
              <w:ind w:firstLine="480" w:firstLineChars="200"/>
              <w:textAlignment w:val="center"/>
              <w:rPr>
                <w:rFonts w:ascii="仿宋" w:hAnsi="仿宋" w:cs="仿宋"/>
                <w:kern w:val="0"/>
                <w:sz w:val="24"/>
                <w:szCs w:val="24"/>
              </w:rPr>
            </w:pPr>
            <w:r>
              <w:rPr>
                <w:rFonts w:hint="eastAsia" w:ascii="仿宋" w:hAnsi="仿宋" w:cs="仿宋"/>
                <w:kern w:val="0"/>
                <w:sz w:val="24"/>
                <w:szCs w:val="24"/>
              </w:rPr>
              <w:t>通过本门课程的学习，使学生学会关心、爱护、尊重病人，养成以人为本、关爱生命健康的职业素养和科学严谨的工作作风，理解、掌握药物学的基本理论和基本概念，具有观察药物疗效和不良反应的能力，合理、安全用药，正确合理地开展临床常用药物的用药指导、药物咨询和宣教。</w:t>
            </w:r>
          </w:p>
        </w:tc>
        <w:tc>
          <w:tcPr>
            <w:tcW w:w="4635" w:type="dxa"/>
          </w:tcPr>
          <w:p>
            <w:pPr>
              <w:widowControl/>
              <w:ind w:firstLine="480" w:firstLineChars="200"/>
              <w:textAlignment w:val="center"/>
              <w:rPr>
                <w:rFonts w:ascii="仿宋" w:hAnsi="仿宋" w:cs="仿宋"/>
                <w:kern w:val="0"/>
                <w:sz w:val="24"/>
                <w:szCs w:val="24"/>
              </w:rPr>
            </w:pPr>
            <w:r>
              <w:rPr>
                <w:rFonts w:hint="eastAsia" w:ascii="仿宋" w:hAnsi="仿宋" w:cs="仿宋"/>
                <w:kern w:val="0"/>
                <w:sz w:val="24"/>
                <w:szCs w:val="24"/>
              </w:rPr>
              <w:t>药物学基础作为一门实用性较强的综合性学科，涵盖了药理学、药物治疗学、药剂学等学科，主要研究药物的作用、临床应用、不良反应、用药注意事项、常用制剂与用法等内容。要求学生理解、掌握药物学的基本理论和基本概念，具有观察药物疗效和不良反应的能力，合理、安全用药，正确合理地开展临床常用药物的用药指导、药物咨询和宣教，并为后续临床相关学科的学习奠定扎实基础。</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18</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lang w:bidi="ar"/>
              </w:rPr>
              <w:t xml:space="preserve">中医学基础              </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是研究和阐释中医学的基本理论、基本概念、基本知识的一门课程。通过本课程的教学，使学生系统的掌握中医基础理论知识，初步运用针灸等的基本知识与技能，为学习传统康复其他课程奠定坚实的基础，为康复与保健、常见病、多发病防治提供康复服务；做到理论联系实际，能把中医知识与西医知识结合起来，运用于临床。</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使学生理解中医基本理论如阴阳五行学说、脏腑、经络、病因、诊法与辨证、辨证施治、预防与治则、中药与方剂、常见病辨治与针灸治疗的基础理论知识的要点。要求学生能初步运用中医理法与辨证论治的基本知识, 掌握一定的中医基础理论、基本知识和基本技能，掌握中医的精华、整体观和辨证论治。能初步运用中医理论来防治常见病、多发病；做到理论联系实际，能把中医知识与西医知识结合起来，运用于临床。</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19</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 xml:space="preserve">内科概要 </w:t>
            </w:r>
            <w:r>
              <w:rPr>
                <w:rFonts w:hint="eastAsia" w:ascii="宋体" w:hAnsi="宋体" w:eastAsia="宋体" w:cs="宋体"/>
                <w:kern w:val="0"/>
                <w:sz w:val="22"/>
                <w:lang w:bidi="ar"/>
              </w:rPr>
              <w:t xml:space="preserve">    </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1、具有良好的职业素养2.具备一定的内科诊断学及临床常见疾病的基础知识、基本理论。3.具有收集疾病资料、诊断疾病、分析病情的能力。4.具有对康复对象进行健康宣教、健康指导的能力。</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的主要任务是通过教学让学生了解本专业相关的临床常见病及多发病的病因、发病机制及辅助检查；掌握诊断学的基本知识、临床常见病的临床表现及治疗原则；能用正确的方法对患者进行体格检查：会根据病史、症状、体征和辅助检查资料初步分析诊断常见疾病。要求学生通过本课程学习能掌握基本知识、基本理论有较深刻的认识，并能综合、灵活地运用所学的知识解决实际问题。能够领会概念、原理的基本含义，解释现象。指对基本知识、基本理论能有一定的认识，能够记忆所学的知识要点。能独立、规范地解决实践技能问题，完成实践技能操作。在教师的指导下能初步实施技能操作。</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20</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外科概要</w:t>
            </w:r>
            <w:r>
              <w:rPr>
                <w:rFonts w:hint="eastAsia" w:ascii="宋体" w:hAnsi="宋体" w:eastAsia="宋体" w:cs="宋体"/>
                <w:kern w:val="0"/>
                <w:sz w:val="22"/>
                <w:lang w:bidi="ar"/>
              </w:rPr>
              <w:t xml:space="preserve">  </w:t>
            </w:r>
          </w:p>
        </w:tc>
        <w:tc>
          <w:tcPr>
            <w:tcW w:w="3570" w:type="dxa"/>
            <w:vAlign w:val="center"/>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1、具有良好的职业素养2.具备一定的外科诊断学及临床常见疾病的基础知识、基本理论。3.具有收集疾病资料、诊断疾病、分析病情的能力。4.具有对康复对象进行健康宣教、健康指导的能力。</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讲解了外科的常用技术，各大系统临床常见病、多发病的临床表现及治疗原则和方法，要求学生掌握外科疾病基础知识，运用知识对人体的健康状态和疾病提出初步判断；掌握常见病的临床表现、辅助检查及治疗措施；初步掌握将疾病临床表现与康复相联系的能力；树立为患者服务的思想，具有严谨求实的科学态度和理论联系实际的学习方法。</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21</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rPr>
              <w:t xml:space="preserve">康复医学概论 </w:t>
            </w:r>
            <w:r>
              <w:rPr>
                <w:rFonts w:hint="eastAsia" w:ascii="宋体" w:hAnsi="宋体" w:eastAsia="宋体" w:cs="宋体"/>
                <w:kern w:val="0"/>
                <w:sz w:val="22"/>
                <w:lang w:bidi="ar"/>
              </w:rPr>
              <w:t xml:space="preserve">         </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sz w:val="24"/>
                <w:szCs w:val="24"/>
              </w:rPr>
              <w:t>通过本课程学习，熟悉康复医学的总体概况，明确本专业的定位和责任，获得康复医学的基本理论、基本知识和基本技能，使学生对康复医学有较全面的了解，并在临床医学的基础上莫定康复医学基础，对沟通各康复技术专业课，起到桥梁课的作用，学习后继课程提供基础。</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sz w:val="24"/>
                <w:szCs w:val="24"/>
              </w:rPr>
              <w:t>本课程主要阐明了康复与康复与康复医学概念、康复医学的基础理论、康复工程基本知识、康复病历书，，要求学生掌握康复与康复医学的基本概念、能运用康复医学的基础理论分析解决问题；了解</w:t>
            </w:r>
            <w:r>
              <w:rPr>
                <w:rFonts w:hint="eastAsia" w:ascii="仿宋" w:hAnsi="仿宋" w:cs="仿宋"/>
                <w:kern w:val="0"/>
                <w:sz w:val="24"/>
                <w:szCs w:val="24"/>
              </w:rPr>
              <w:t>康复医学工程器械的分类、功用；具有采集病史、体格检查和评定、书写康复病历的能力。</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22</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康复评定技术</w:t>
            </w:r>
          </w:p>
        </w:tc>
        <w:tc>
          <w:tcPr>
            <w:tcW w:w="3570" w:type="dxa"/>
          </w:tcPr>
          <w:p>
            <w:pPr>
              <w:spacing w:line="220" w:lineRule="atLeast"/>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w:t>
            </w:r>
            <w:r>
              <w:rPr>
                <w:rFonts w:ascii="仿宋" w:hAnsi="仿宋" w:cs="仿宋"/>
                <w:kern w:val="0"/>
                <w:sz w:val="24"/>
                <w:szCs w:val="24"/>
              </w:rPr>
              <w:t>1.具</w:t>
            </w:r>
            <w:r>
              <w:rPr>
                <w:rFonts w:hint="eastAsia" w:ascii="仿宋" w:hAnsi="仿宋" w:cs="仿宋"/>
                <w:kern w:val="0"/>
                <w:sz w:val="24"/>
                <w:szCs w:val="24"/>
              </w:rPr>
              <w:t>有良好的职业素养，具有</w:t>
            </w:r>
            <w:r>
              <w:rPr>
                <w:rFonts w:ascii="仿宋" w:hAnsi="仿宋" w:cs="仿宋"/>
                <w:kern w:val="0"/>
                <w:sz w:val="24"/>
                <w:szCs w:val="24"/>
              </w:rPr>
              <w:t>康复评定的基础知识、基本理论和基本技能。2.具有对康复对象进行健康宣教、康复指导的能力</w:t>
            </w:r>
            <w:r>
              <w:rPr>
                <w:rFonts w:hint="eastAsia" w:ascii="仿宋" w:hAnsi="仿宋" w:cs="仿宋"/>
                <w:kern w:val="0"/>
                <w:sz w:val="24"/>
                <w:szCs w:val="24"/>
              </w:rPr>
              <w:t>。</w:t>
            </w:r>
            <w:r>
              <w:rPr>
                <w:rFonts w:ascii="仿宋" w:hAnsi="仿宋" w:cs="仿宋"/>
                <w:kern w:val="0"/>
                <w:sz w:val="24"/>
                <w:szCs w:val="24"/>
              </w:rPr>
              <w:t>3.具有对各种康复治疗室及设施进行初步管理的能力，能对常用康复器械和设备进行</w:t>
            </w:r>
            <w:r>
              <w:rPr>
                <w:rFonts w:hint="eastAsia" w:ascii="仿宋" w:hAnsi="仿宋" w:cs="仿宋"/>
                <w:kern w:val="0"/>
                <w:sz w:val="24"/>
                <w:szCs w:val="24"/>
              </w:rPr>
              <w:t>简单养护与常见故障排除。</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研究功能障碍诊断的基本理论、基本技能和临床思维方法。本课程的主要任务是培养学生运用康复评定的基本知识和基本技能，学会采集、分析客观资料并进行功能评定，得出功能障碍诊断，制订康复计划，为进一步学习康复技术各专业课程奠定坚实的基础。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23</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物理因子治疗技术</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1、具有良好的职业素养。2.具备物理因子对人体作用的基本理论知识。3.具有对物理治疗处方的处理操作能力。4.具备电疗法的基本理论知识。5.具有对常用电疗法治疗仪器的规范操作能力。6.具备光疗法的基本理论知识。7.具有对常用光疗法治疗仪器的规范操作能力。8.具备超声波疗法的基本理论知识。9.具有对常用超声波治疗仪器的规范操作能力。10.具备磁疗法和冷疗法的基本理论知识。11.具备压力疗法和冲击波疗法的规范理论知识。12.具有对常用压力治疗仪器的规范操作能力。13.具备水疗法的基本理论知识。</w:t>
            </w:r>
          </w:p>
        </w:tc>
        <w:tc>
          <w:tcPr>
            <w:tcW w:w="4635" w:type="dxa"/>
          </w:tcPr>
          <w:p>
            <w:pPr>
              <w:autoSpaceDE w:val="0"/>
              <w:autoSpaceDN w:val="0"/>
              <w:adjustRightInd w:val="0"/>
              <w:ind w:firstLine="480" w:firstLineChars="200"/>
              <w:rPr>
                <w:rFonts w:ascii="仿宋" w:hAnsi="仿宋" w:cs="仿宋"/>
                <w:kern w:val="0"/>
                <w:sz w:val="24"/>
                <w:szCs w:val="24"/>
              </w:rPr>
            </w:pPr>
            <w:r>
              <w:rPr>
                <w:rFonts w:ascii="仿宋" w:hAnsi="仿宋" w:cs="仿宋"/>
                <w:kern w:val="0"/>
                <w:sz w:val="24"/>
                <w:szCs w:val="24"/>
              </w:rPr>
              <w:t>本课程的主要内容包括物理因子治疗的基本原理、电疗法、光疗法、超声波疗法、磁法、传到热疗法、冷疗和冷冻疗法、水疗法、压力疗法、生物反馈疗法、冲击波疗法等。本课程的</w:t>
            </w:r>
            <w:r>
              <w:rPr>
                <w:rFonts w:hint="eastAsia" w:ascii="仿宋" w:hAnsi="仿宋" w:cs="仿宋"/>
                <w:kern w:val="0"/>
                <w:sz w:val="24"/>
                <w:szCs w:val="24"/>
              </w:rPr>
              <w:t>要求</w:t>
            </w:r>
            <w:r>
              <w:rPr>
                <w:rFonts w:ascii="仿宋" w:hAnsi="仿宋" w:cs="仿宋"/>
                <w:kern w:val="0"/>
                <w:sz w:val="24"/>
                <w:szCs w:val="24"/>
              </w:rPr>
              <w:t>学生系统掌握物理因子治疗技术的基本概念、基内容、基本理论；同时增强学员全面的健康理念，树立为老慢病伤残患者服务的思想和良的职业道德，会操作各种物理因子治疗技术仪器，按照物理因子治疗技术处方执行物理因治疗技术操作。为从事康复医学工作和提高综合职业能力奠定必要的基础</w:t>
            </w:r>
            <w:r>
              <w:rPr>
                <w:rFonts w:hint="eastAsia" w:ascii="仿宋" w:hAnsi="仿宋" w:cs="仿宋"/>
                <w:kern w:val="0"/>
                <w:sz w:val="24"/>
                <w:szCs w:val="24"/>
              </w:rPr>
              <w:t>。</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24</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sz w:val="24"/>
                <w:szCs w:val="24"/>
              </w:rPr>
              <w:t>成人言语治疗学</w:t>
            </w:r>
          </w:p>
        </w:tc>
        <w:tc>
          <w:tcPr>
            <w:tcW w:w="3570" w:type="dxa"/>
          </w:tcPr>
          <w:p>
            <w:pPr>
              <w:ind w:firstLine="480" w:firstLineChars="200"/>
              <w:rPr>
                <w:rFonts w:ascii="仿宋" w:hAnsi="仿宋" w:cs="仿宋"/>
                <w:sz w:val="24"/>
                <w:szCs w:val="24"/>
              </w:rPr>
            </w:pPr>
            <w:r>
              <w:rPr>
                <w:rFonts w:hint="eastAsia" w:ascii="仿宋" w:hAnsi="仿宋" w:cs="仿宋"/>
                <w:sz w:val="24"/>
                <w:szCs w:val="24"/>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cs="仿宋"/>
                <w:kern w:val="0"/>
                <w:sz w:val="24"/>
                <w:szCs w:val="24"/>
              </w:rPr>
              <w:t>为从事言语治疗奠定扎实的基础。</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sz w:val="24"/>
                <w:szCs w:val="24"/>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25</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特殊儿童的语言康复</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sz w:val="24"/>
                <w:szCs w:val="24"/>
              </w:rPr>
              <w:t>本课程主要阐明</w:t>
            </w:r>
            <w:r>
              <w:rPr>
                <w:rFonts w:hint="eastAsia" w:ascii="仿宋" w:hAnsi="仿宋" w:cs="仿宋"/>
                <w:kern w:val="0"/>
                <w:sz w:val="24"/>
                <w:szCs w:val="24"/>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26</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rPr>
              <w:t>针灸学</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通过对针灸技术的基本知识和操作技能的学习，意在培养具备中医学理论基础、针灸专业知识和实践技能，要求学生能理论联系实际，能适应在医疗、康复、保健机构从事针灸医疗技术实用型人才，为从事临床康复奠定扎实的基础。</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论述经络的概念、循行路线及规律，腧穴的作用、定位、主治及操作，针灸技术中各种刺灸法的基本知识和操作技能，针灸的治疗原则、针灸处方的运用、针灸的基本治法。通过课堂理论与实践教学，要求学生掌握适应临床岗位需要的，针灸学的基本理论知识及相关技术，并将它们运用于临床实践</w:t>
            </w:r>
            <w:r>
              <w:rPr>
                <w:rFonts w:hint="eastAsia" w:ascii="仿宋" w:hAnsi="仿宋" w:cs="仿宋"/>
                <w:kern w:val="0"/>
                <w:sz w:val="24"/>
                <w:szCs w:val="24"/>
              </w:rPr>
              <w:cr/>
            </w:r>
            <w:r>
              <w:rPr>
                <w:rFonts w:hint="eastAsia" w:ascii="仿宋" w:hAnsi="仿宋" w:cs="仿宋"/>
                <w:kern w:val="0"/>
                <w:sz w:val="24"/>
                <w:szCs w:val="24"/>
              </w:rPr>
              <w:t>。</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27</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作业疗法</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w:t>
            </w:r>
            <w:r>
              <w:rPr>
                <w:rFonts w:ascii="仿宋" w:hAnsi="仿宋" w:cs="仿宋"/>
                <w:kern w:val="0"/>
                <w:sz w:val="24"/>
                <w:szCs w:val="24"/>
              </w:rPr>
              <w:t>1.具</w:t>
            </w:r>
            <w:r>
              <w:rPr>
                <w:rFonts w:hint="eastAsia" w:ascii="仿宋" w:hAnsi="仿宋" w:cs="仿宋"/>
                <w:kern w:val="0"/>
                <w:sz w:val="24"/>
                <w:szCs w:val="24"/>
              </w:rPr>
              <w:t>有良好的职业素养，</w:t>
            </w:r>
            <w:r>
              <w:rPr>
                <w:rFonts w:ascii="仿宋" w:hAnsi="仿宋" w:cs="仿宋"/>
                <w:kern w:val="0"/>
                <w:sz w:val="24"/>
                <w:szCs w:val="24"/>
              </w:rPr>
              <w:t>具备作业疗法的基本理论、基本知识；作业疗法的治疗理念和原则。2.具有指导患者进行日常生活活动</w:t>
            </w:r>
            <w:r>
              <w:rPr>
                <w:rFonts w:hint="eastAsia" w:ascii="仿宋" w:hAnsi="仿宋" w:cs="仿宋"/>
                <w:kern w:val="0"/>
                <w:sz w:val="24"/>
                <w:szCs w:val="24"/>
              </w:rPr>
              <w:t>训</w:t>
            </w:r>
            <w:r>
              <w:rPr>
                <w:rFonts w:ascii="仿宋" w:hAnsi="仿宋" w:cs="仿宋"/>
                <w:kern w:val="0"/>
                <w:sz w:val="24"/>
                <w:szCs w:val="24"/>
              </w:rPr>
              <w:t>练，改善、提高日常生活自理活动的能力。</w:t>
            </w:r>
          </w:p>
          <w:p>
            <w:pPr>
              <w:autoSpaceDE w:val="0"/>
              <w:autoSpaceDN w:val="0"/>
              <w:adjustRightInd w:val="0"/>
              <w:rPr>
                <w:rFonts w:ascii="仿宋" w:hAnsi="仿宋" w:cs="仿宋"/>
                <w:sz w:val="24"/>
                <w:szCs w:val="24"/>
              </w:rPr>
            </w:pPr>
            <w:r>
              <w:rPr>
                <w:rFonts w:ascii="仿宋" w:hAnsi="仿宋" w:cs="仿宋"/>
                <w:kern w:val="0"/>
                <w:sz w:val="24"/>
                <w:szCs w:val="24"/>
              </w:rPr>
              <w:t>3.具有指导患者进行手工制作、文娱训练及书法绘画等治疗性作业活动训练的能力。4.具有指导感知、认知障碍的患者进行认知功能障碍的训练能力。5.具有指导患者进行手功能训练，改善手的精细、协调、灵巧性功能活动的能力。6.具有指导患者使用辅助具、助行具、及其他辅助性用品的能力。7.具有对患者进行职业活动方面的指导能力。8.具有对作业治疗室及设施进行初步管理的能力，能对常用的作业疗法器械和设备进行简单养护与常见故障排除。9.具有开展社区作业疗法康复、合理运用适宜的社区康复资源对康复对象进行健康宣教、康复指导的能力。</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的主要内容包括作业疗法的基本理论、基本概念；常见的作业疗法基本操作技能，如日常生活活动能力训练、治疗性作业活动、认知与知觉功能障碍的训练、辅助技术等常用作业疗法的基本技能，以及常见病的作业疗法等。本课程的主要任务是让学生掌握从事康复治疗工作所必备的作业治疗方法和技术，并力求在作业治疗临床实践中创造性并灵活地应用。能指导患者正确进行日常生活活动能力的训练。会合理运用作业治疗仪器设备指导患者进行功能训练。为学生进一步学习相关的专业知识和技能、提高全面素质、增强适应职业岗位和继续学习的能力打下一定的基础。</w:t>
            </w:r>
          </w:p>
          <w:p>
            <w:pPr>
              <w:autoSpaceDE w:val="0"/>
              <w:autoSpaceDN w:val="0"/>
              <w:adjustRightInd w:val="0"/>
              <w:ind w:firstLine="480" w:firstLineChars="200"/>
              <w:rPr>
                <w:rFonts w:ascii="仿宋" w:hAnsi="仿宋" w:cs="仿宋"/>
                <w:kern w:val="0"/>
                <w:sz w:val="24"/>
                <w:szCs w:val="24"/>
              </w:rPr>
            </w:pP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28</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运动疗法</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sz w:val="24"/>
                <w:szCs w:val="24"/>
              </w:rPr>
              <w:t>通过本课程的学习，学生能够达到下列要求：1.具有良好的职业素养。2.具备掌握运动治疗技术的概念、作用、种类；各种运动治疗技术的基本原理和操作方法；运动治疗技术的适应证、禁忌证与注意事项等专业知识。3.具有根据患者运动障碍的原因与特点选择合适的运动治疗技术的能力。4.具有为患者制订有针对性的运动治疗处方的能力。5.具有为患者实施运动治疗，并能收到较好的疗效的能力。</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内容包括运动疗法的概论、关节活技术、关节松动技术、肌肉牵伸技术、肌力训练、平衡与协调训练、站立与步行训练、牵引、Bobath技术、Brunnstrom技术、Rood技术、PNF技术、运动再学习技术、医疗体操、呼吸功训练。本课程的主要任务是通过学习，要求学生掌握运动疗法基础理论、各类运动疗法，作方法与临床应用，能根据患者运动障碍的特点与原因制订合理的运动治疗处方，实施促进患者功能康复。学生毕业后能直接对接康复医学科、康复中心、社区卫生服务中心运动治疗的工作岗位。</w:t>
            </w:r>
          </w:p>
          <w:p>
            <w:pPr>
              <w:autoSpaceDE w:val="0"/>
              <w:autoSpaceDN w:val="0"/>
              <w:adjustRightInd w:val="0"/>
              <w:ind w:firstLine="480" w:firstLineChars="200"/>
              <w:rPr>
                <w:rFonts w:ascii="仿宋" w:hAnsi="仿宋" w:cs="仿宋"/>
                <w:kern w:val="0"/>
                <w:sz w:val="24"/>
                <w:szCs w:val="24"/>
              </w:rPr>
            </w:pP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29</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常见疾病康复</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通过本课程的学习，学生能够达到下列要求：</w:t>
            </w:r>
            <w:r>
              <w:rPr>
                <w:rFonts w:ascii="仿宋" w:hAnsi="仿宋" w:cs="仿宋"/>
                <w:kern w:val="0"/>
                <w:sz w:val="24"/>
                <w:szCs w:val="24"/>
              </w:rPr>
              <w:t>1.</w:t>
            </w:r>
            <w:r>
              <w:rPr>
                <w:rFonts w:hint="eastAsia" w:ascii="仿宋" w:hAnsi="仿宋" w:cs="仿宋"/>
                <w:kern w:val="0"/>
                <w:sz w:val="24"/>
                <w:szCs w:val="24"/>
              </w:rPr>
              <w:t>具有良好的职业素养2.</w:t>
            </w:r>
            <w:r>
              <w:rPr>
                <w:rFonts w:ascii="仿宋" w:hAnsi="仿宋" w:cs="仿宋"/>
                <w:kern w:val="0"/>
                <w:sz w:val="24"/>
                <w:szCs w:val="24"/>
              </w:rPr>
              <w:t>掌握康复科室常见疾病的康复评定及康复治疗方法。</w:t>
            </w:r>
            <w:r>
              <w:rPr>
                <w:rFonts w:hint="eastAsia" w:ascii="仿宋" w:hAnsi="仿宋" w:cs="仿宋"/>
                <w:kern w:val="0"/>
                <w:sz w:val="24"/>
                <w:szCs w:val="24"/>
              </w:rPr>
              <w:t>3.</w:t>
            </w:r>
            <w:r>
              <w:rPr>
                <w:rFonts w:ascii="仿宋" w:hAnsi="仿宋" w:cs="仿宋"/>
                <w:kern w:val="0"/>
                <w:sz w:val="24"/>
                <w:szCs w:val="24"/>
              </w:rPr>
              <w:t>熟悉常见疾病所导致的各种功能障碍表现。</w:t>
            </w:r>
            <w:r>
              <w:rPr>
                <w:rFonts w:hint="eastAsia" w:ascii="仿宋" w:hAnsi="仿宋" w:cs="仿宋"/>
                <w:kern w:val="0"/>
                <w:sz w:val="24"/>
                <w:szCs w:val="24"/>
              </w:rPr>
              <w:t>4</w:t>
            </w:r>
            <w:r>
              <w:rPr>
                <w:rFonts w:ascii="仿宋" w:hAnsi="仿宋" w:cs="仿宋"/>
                <w:kern w:val="0"/>
                <w:sz w:val="24"/>
                <w:szCs w:val="24"/>
              </w:rPr>
              <w:t>.了解常见疾病的病因、病理、发病机制、健康教育和功能结局。</w:t>
            </w:r>
            <w:r>
              <w:rPr>
                <w:rFonts w:hint="eastAsia" w:ascii="仿宋" w:hAnsi="仿宋" w:cs="仿宋"/>
                <w:kern w:val="0"/>
                <w:sz w:val="24"/>
                <w:szCs w:val="24"/>
              </w:rPr>
              <w:t>5</w:t>
            </w:r>
            <w:r>
              <w:rPr>
                <w:rFonts w:ascii="仿宋" w:hAnsi="仿宋" w:cs="仿宋"/>
                <w:kern w:val="0"/>
                <w:sz w:val="24"/>
                <w:szCs w:val="24"/>
              </w:rPr>
              <w:t>.能够独立进行疾病的康复评定和康复技术操作。</w:t>
            </w:r>
            <w:r>
              <w:rPr>
                <w:rFonts w:hint="eastAsia" w:ascii="仿宋" w:hAnsi="仿宋" w:cs="仿宋"/>
                <w:kern w:val="0"/>
                <w:sz w:val="24"/>
                <w:szCs w:val="24"/>
              </w:rPr>
              <w:t>6</w:t>
            </w:r>
            <w:r>
              <w:rPr>
                <w:rFonts w:ascii="仿宋" w:hAnsi="仿宋" w:cs="仿宋"/>
                <w:kern w:val="0"/>
                <w:sz w:val="24"/>
                <w:szCs w:val="24"/>
              </w:rPr>
              <w:t>.学会分析患者现存或潜在的功能问题，制订合理的康复治疗方案，并客观评定康复效果。</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是研究多种疾病的康复预防、康复评定、康复治疗的基本理论和基本技能的科学。本课程主要内容包括绪论、常见功能障碍康复、常见神经系统疾病康复、常见骨骼肌肉系统疾病康复、常见呼吸及循环系统疾病康复、常见消化及泌尿生殖系统疾病康复、常见内分泌及代谢系统疾病康复、恶性肿瘤康复、烧伤康复、常见皮肤疾病康复，以及常见五官科疾病康复等。通过“教学做”一体化的教学活动，使学生能运用康复功能评定技术和各种康复治疗技术对临床常见疾病所导致的各种功能障碍提供康复医疗服务，提高学生的综合素质。</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7"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30</w:t>
            </w:r>
          </w:p>
        </w:tc>
        <w:tc>
          <w:tcPr>
            <w:tcW w:w="1380" w:type="dxa"/>
            <w:vAlign w:val="center"/>
          </w:tcPr>
          <w:p>
            <w:pPr>
              <w:widowControl/>
              <w:textAlignment w:val="center"/>
              <w:rPr>
                <w:rFonts w:ascii="仿宋" w:hAnsi="仿宋" w:cs="仿宋"/>
                <w:kern w:val="0"/>
                <w:sz w:val="24"/>
                <w:szCs w:val="24"/>
              </w:rPr>
            </w:pPr>
            <w:r>
              <w:rPr>
                <w:rFonts w:hint="eastAsia" w:ascii="宋体" w:hAnsi="宋体" w:eastAsia="宋体" w:cs="宋体"/>
                <w:kern w:val="0"/>
                <w:sz w:val="22"/>
                <w:lang w:bidi="ar"/>
              </w:rPr>
              <w:t>*</w:t>
            </w:r>
            <w:r>
              <w:rPr>
                <w:rFonts w:hint="eastAsia" w:ascii="仿宋" w:hAnsi="仿宋" w:cs="仿宋"/>
                <w:kern w:val="0"/>
                <w:sz w:val="24"/>
                <w:szCs w:val="24"/>
              </w:rPr>
              <w:t>中国传统康复疗法</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sz w:val="24"/>
                <w:szCs w:val="24"/>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tc>
        <w:tc>
          <w:tcPr>
            <w:tcW w:w="4635" w:type="dxa"/>
          </w:tcPr>
          <w:p>
            <w:pPr>
              <w:spacing w:line="220" w:lineRule="atLeast"/>
              <w:ind w:firstLine="480" w:firstLineChars="200"/>
              <w:rPr>
                <w:rFonts w:ascii="仿宋" w:hAnsi="仿宋" w:cs="仿宋"/>
                <w:kern w:val="0"/>
                <w:sz w:val="24"/>
                <w:szCs w:val="24"/>
              </w:rPr>
            </w:pPr>
            <w:r>
              <w:rPr>
                <w:rFonts w:hint="eastAsia" w:ascii="仿宋" w:hAnsi="仿宋" w:cs="仿宋"/>
                <w:sz w:val="24"/>
                <w:szCs w:val="24"/>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31</w:t>
            </w:r>
          </w:p>
        </w:tc>
        <w:tc>
          <w:tcPr>
            <w:tcW w:w="1380" w:type="dxa"/>
            <w:vAlign w:val="center"/>
          </w:tcPr>
          <w:p>
            <w:pPr>
              <w:widowControl/>
              <w:textAlignment w:val="center"/>
              <w:rPr>
                <w:rFonts w:ascii="仿宋" w:hAnsi="仿宋" w:cs="仿宋"/>
                <w:kern w:val="0"/>
                <w:sz w:val="24"/>
                <w:szCs w:val="24"/>
              </w:rPr>
            </w:pPr>
            <w:r>
              <w:rPr>
                <w:rFonts w:hint="eastAsia" w:ascii="仿宋" w:hAnsi="仿宋" w:cs="仿宋"/>
                <w:kern w:val="0"/>
                <w:sz w:val="24"/>
                <w:szCs w:val="24"/>
              </w:rPr>
              <w:t>社区康复</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学习，学生能掌握常见病的康复评定、康复方法及康复效果的评定：学会各种康复操作方法：熟悉常见病的临床治疗原则、治疗方法和评估可能的预后。了解常见病的病因素、发病机制与疾病康复相关学科的基本理论，从病人整体考虑制定康复治疗计划、选择康复治疗手段，注意机能康复与心理康复的有机结合。从而为社区康复工作打下基础。</w:t>
            </w:r>
          </w:p>
          <w:p>
            <w:pPr>
              <w:spacing w:line="220" w:lineRule="atLeast"/>
              <w:ind w:firstLine="480" w:firstLineChars="200"/>
              <w:rPr>
                <w:rFonts w:ascii="仿宋" w:hAnsi="仿宋" w:cs="仿宋"/>
                <w:kern w:val="0"/>
                <w:sz w:val="24"/>
                <w:szCs w:val="24"/>
              </w:rPr>
            </w:pP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通过本课程的学习，要求学生掌握脑血管疾病、脊髓损伤、冠心病、糖尿病、颈肩腰腿痛、骨关节伤病及慢性疼痛等患者的社区康复。要求学生不仅要重视理论知识的学习，更应注重实践能力的培养，能独立的进行常见病康复评价、制定康复治疗计划和康复治疗技术操作：正确指导病人科学运用康复手段：客观评定康复效果，为以后从事社区康复工作奠定基础。</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76" w:type="dxa"/>
            <w:vAlign w:val="center"/>
          </w:tcPr>
          <w:p>
            <w:pPr>
              <w:autoSpaceDE w:val="0"/>
              <w:autoSpaceDN w:val="0"/>
              <w:adjustRightInd w:val="0"/>
              <w:jc w:val="center"/>
              <w:rPr>
                <w:rFonts w:ascii="仿宋" w:hAnsi="仿宋" w:cs="仿宋"/>
                <w:kern w:val="0"/>
                <w:sz w:val="24"/>
                <w:szCs w:val="24"/>
              </w:rPr>
            </w:pPr>
            <w:r>
              <w:rPr>
                <w:rFonts w:hint="eastAsia" w:ascii="仿宋" w:hAnsi="仿宋" w:cs="仿宋"/>
                <w:kern w:val="0"/>
                <w:sz w:val="24"/>
                <w:szCs w:val="24"/>
              </w:rPr>
              <w:t>32</w:t>
            </w:r>
          </w:p>
        </w:tc>
        <w:tc>
          <w:tcPr>
            <w:tcW w:w="1380" w:type="dxa"/>
            <w:vAlign w:val="center"/>
          </w:tcPr>
          <w:p>
            <w:pPr>
              <w:autoSpaceDE w:val="0"/>
              <w:autoSpaceDN w:val="0"/>
              <w:adjustRightInd w:val="0"/>
              <w:rPr>
                <w:rFonts w:ascii="仿宋" w:hAnsi="仿宋" w:cs="仿宋"/>
                <w:kern w:val="0"/>
                <w:sz w:val="24"/>
                <w:szCs w:val="24"/>
              </w:rPr>
            </w:pPr>
            <w:r>
              <w:rPr>
                <w:rFonts w:hint="eastAsia" w:ascii="仿宋" w:hAnsi="仿宋" w:cs="仿宋"/>
                <w:kern w:val="0"/>
                <w:sz w:val="24"/>
                <w:szCs w:val="24"/>
              </w:rPr>
              <w:t>康复心理学与医患沟通</w:t>
            </w:r>
          </w:p>
        </w:tc>
        <w:tc>
          <w:tcPr>
            <w:tcW w:w="3570"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通过了解康复心理学的必需的基础理论、基本知识和基本技能，了解医患沟通的特点、技巧和临床运用；培养学生的职业情感和职业素质，树立以人的健康为中心，尊重患者、关爱生命的职业意识，使学生认真体会康复治疗师的角色，增强对康复治疗师职业的热爱，树立关爱患者的意识。将关爱患者的意识逐渐转化为一种职业习惯，为成为一名康复治疗师大侠基础。</w:t>
            </w:r>
          </w:p>
        </w:tc>
        <w:tc>
          <w:tcPr>
            <w:tcW w:w="4635" w:type="dxa"/>
          </w:tcPr>
          <w:p>
            <w:pPr>
              <w:autoSpaceDE w:val="0"/>
              <w:autoSpaceDN w:val="0"/>
              <w:adjustRightInd w:val="0"/>
              <w:ind w:firstLine="480" w:firstLineChars="200"/>
              <w:rPr>
                <w:rFonts w:ascii="仿宋" w:hAnsi="仿宋" w:cs="仿宋"/>
                <w:kern w:val="0"/>
                <w:sz w:val="24"/>
                <w:szCs w:val="24"/>
              </w:rPr>
            </w:pPr>
            <w:r>
              <w:rPr>
                <w:rFonts w:hint="eastAsia" w:ascii="仿宋" w:hAnsi="仿宋" w:cs="仿宋"/>
                <w:kern w:val="0"/>
                <w:sz w:val="24"/>
                <w:szCs w:val="24"/>
              </w:rPr>
              <w:t>本课程主要介绍了康复心理学的基本概念、康复内容、研究范围及我国康复心理学发展状况。重点学习病残人康复过程的心理行为问题的发生、常见行为问题的处理、康复运动锻炼的心理效应、社会因素在康复过程中的影响，以及医患沟通的特点、技巧和临床运用要求学生学会分析康复服务对象的心理特点，医患沟通技巧、有针对性开展康复服务，树立以人的健康为中心，尊重患者、关爱生命的职业意识，使学生认真体会如何成为一名合格的康复治疗师。</w:t>
            </w:r>
          </w:p>
        </w:tc>
        <w:tc>
          <w:tcPr>
            <w:tcW w:w="733" w:type="dxa"/>
          </w:tcPr>
          <w:p>
            <w:pPr>
              <w:autoSpaceDE w:val="0"/>
              <w:autoSpaceDN w:val="0"/>
              <w:adjustRightInd w:val="0"/>
              <w:spacing w:line="600" w:lineRule="exact"/>
              <w:rPr>
                <w:rFonts w:ascii="仿宋" w:hAnsi="仿宋" w:cs="仿宋"/>
                <w:kern w:val="0"/>
                <w:sz w:val="24"/>
                <w:szCs w:val="24"/>
              </w:rPr>
            </w:pPr>
            <w:r>
              <w:rPr>
                <w:rFonts w:hint="eastAsia" w:ascii="仿宋" w:hAnsi="仿宋" w:cs="仿宋"/>
                <w:kern w:val="0"/>
                <w:sz w:val="24"/>
                <w:szCs w:val="24"/>
              </w:rPr>
              <w:t>18</w:t>
            </w:r>
          </w:p>
        </w:tc>
      </w:tr>
    </w:tbl>
    <w:p>
      <w:pPr>
        <w:autoSpaceDE w:val="0"/>
        <w:autoSpaceDN w:val="0"/>
        <w:adjustRightInd w:val="0"/>
        <w:spacing w:line="600" w:lineRule="exact"/>
        <w:ind w:firstLine="320" w:firstLineChars="100"/>
        <w:jc w:val="right"/>
        <w:rPr>
          <w:rFonts w:ascii="仿宋" w:hAnsi="仿宋" w:cs="仿宋"/>
          <w:kern w:val="0"/>
          <w:szCs w:val="32"/>
        </w:rPr>
      </w:pPr>
      <w:r>
        <w:rPr>
          <w:rFonts w:hint="eastAsia" w:ascii="仿宋" w:hAnsi="仿宋" w:cs="仿宋"/>
          <w:kern w:val="0"/>
          <w:szCs w:val="32"/>
        </w:rPr>
        <w:t>带*为专业核心课程</w:t>
      </w:r>
    </w:p>
    <w:p>
      <w:pPr>
        <w:pStyle w:val="3"/>
      </w:pPr>
      <w:r>
        <w:rPr>
          <w:rFonts w:hint="eastAsia"/>
        </w:rPr>
        <w:t>（三）实践教学课</w:t>
      </w:r>
    </w:p>
    <w:tbl>
      <w:tblPr>
        <w:tblStyle w:val="14"/>
        <w:tblW w:w="10890" w:type="dxa"/>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365"/>
        <w:gridCol w:w="3570"/>
        <w:gridCol w:w="46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58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序号</w:t>
            </w:r>
          </w:p>
        </w:tc>
        <w:tc>
          <w:tcPr>
            <w:tcW w:w="136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课程名称</w:t>
            </w:r>
          </w:p>
        </w:tc>
        <w:tc>
          <w:tcPr>
            <w:tcW w:w="3570" w:type="dxa"/>
            <w:vAlign w:val="center"/>
          </w:tcPr>
          <w:p>
            <w:pPr>
              <w:autoSpaceDE w:val="0"/>
              <w:autoSpaceDN w:val="0"/>
              <w:adjustRightInd w:val="0"/>
              <w:spacing w:line="240" w:lineRule="atLeast"/>
              <w:ind w:firstLine="480" w:firstLineChars="200"/>
              <w:jc w:val="center"/>
              <w:rPr>
                <w:rFonts w:ascii="仿宋" w:hAnsi="仿宋" w:cs="仿宋"/>
                <w:kern w:val="0"/>
                <w:sz w:val="24"/>
                <w:szCs w:val="24"/>
              </w:rPr>
            </w:pPr>
            <w:r>
              <w:rPr>
                <w:rFonts w:hint="eastAsia" w:ascii="仿宋" w:hAnsi="仿宋" w:cs="仿宋"/>
                <w:kern w:val="0"/>
                <w:sz w:val="24"/>
                <w:szCs w:val="24"/>
              </w:rPr>
              <w:t>课程目标</w:t>
            </w:r>
          </w:p>
        </w:tc>
        <w:tc>
          <w:tcPr>
            <w:tcW w:w="4635" w:type="dxa"/>
            <w:vAlign w:val="center"/>
          </w:tcPr>
          <w:p>
            <w:pPr>
              <w:autoSpaceDE w:val="0"/>
              <w:autoSpaceDN w:val="0"/>
              <w:adjustRightInd w:val="0"/>
              <w:spacing w:line="240" w:lineRule="atLeast"/>
              <w:ind w:firstLine="480" w:firstLineChars="200"/>
              <w:jc w:val="center"/>
              <w:rPr>
                <w:rFonts w:ascii="仿宋" w:hAnsi="仿宋" w:cs="仿宋"/>
                <w:kern w:val="0"/>
                <w:sz w:val="24"/>
                <w:szCs w:val="24"/>
              </w:rPr>
            </w:pPr>
            <w:r>
              <w:rPr>
                <w:rFonts w:hint="eastAsia" w:ascii="仿宋" w:hAnsi="仿宋" w:cs="仿宋"/>
                <w:kern w:val="0"/>
                <w:sz w:val="24"/>
                <w:szCs w:val="24"/>
              </w:rPr>
              <w:t>主要内容及教学要求</w:t>
            </w:r>
          </w:p>
        </w:tc>
        <w:tc>
          <w:tcPr>
            <w:tcW w:w="73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33</w:t>
            </w:r>
          </w:p>
        </w:tc>
        <w:tc>
          <w:tcPr>
            <w:tcW w:w="136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入学教育、军训</w:t>
            </w:r>
          </w:p>
        </w:tc>
        <w:tc>
          <w:tcPr>
            <w:tcW w:w="3570"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以习近平新时代中国特色社会主义思想为指导，深入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4635"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开展党史学习教育，不忘初心牢记使命，坚定理想信念；开好思政第一课，开展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735" w:type="dxa"/>
          </w:tcPr>
          <w:p>
            <w:pPr>
              <w:autoSpaceDE w:val="0"/>
              <w:autoSpaceDN w:val="0"/>
              <w:adjustRightInd w:val="0"/>
              <w:spacing w:line="240" w:lineRule="atLeast"/>
              <w:rPr>
                <w:rFonts w:ascii="宋体" w:hAnsi="宋体" w:eastAsia="宋体" w:cs="宋体"/>
                <w:kern w:val="0"/>
                <w:szCs w:val="21"/>
              </w:rPr>
            </w:pPr>
            <w:r>
              <w:rPr>
                <w:rFonts w:hint="eastAsia" w:ascii="仿宋" w:hAnsi="仿宋" w:cs="仿宋"/>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58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34</w:t>
            </w:r>
          </w:p>
        </w:tc>
        <w:tc>
          <w:tcPr>
            <w:tcW w:w="136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宋体"/>
                <w:bCs/>
                <w:sz w:val="24"/>
                <w:szCs w:val="24"/>
              </w:rPr>
              <w:t>社团活动</w:t>
            </w:r>
          </w:p>
        </w:tc>
        <w:tc>
          <w:tcPr>
            <w:tcW w:w="3570"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宋体"/>
                <w:bCs/>
                <w:sz w:val="24"/>
                <w:szCs w:val="24"/>
              </w:rPr>
              <w:t>以习近平新时代中国特色社会主义思想作为指导，全面贯彻党的教育方针，坚持以人为本、德育为先、能力为重、全面发展，坚持贴近实际、贴近生活、贴近学生的原则，根据学校实际情况，为丰富学生课余生活、促进学生个性成长和全面发展，充分挖掘资源，开设特色社团，发挥活动育人的功能。</w:t>
            </w:r>
          </w:p>
        </w:tc>
        <w:tc>
          <w:tcPr>
            <w:tcW w:w="4635"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注重学生兴趣特长的培育，紧密结合学生的专业特点、年龄特点和兴趣爱好开展社团活动，目前开设了七种类型的特色社团，包括文化艺术类、专业技能类、手工制作类、社会实践类、人文素养类、体育运动类、语言表达类 。如组织学生定期进行的街道保洁志愿者工作，组织师生进行的献血活动、爱心义诊活动等，通过发掘学生潜在能力，促进学生正确认识劳动精神、劳模精神，教育学生仁爱劳动，崇尚革命精神、社会主义先进文化。让学生在丰富多彩的活动中，真正实现身动、脑动、意动、手动的多元融合体验。</w:t>
            </w:r>
          </w:p>
        </w:tc>
        <w:tc>
          <w:tcPr>
            <w:tcW w:w="735" w:type="dxa"/>
          </w:tcPr>
          <w:p>
            <w:pPr>
              <w:autoSpaceDE w:val="0"/>
              <w:autoSpaceDN w:val="0"/>
              <w:adjustRightInd w:val="0"/>
              <w:spacing w:line="240" w:lineRule="atLeast"/>
              <w:rPr>
                <w:rFonts w:ascii="仿宋" w:hAnsi="仿宋" w:cs="仿宋"/>
                <w:kern w:val="0"/>
                <w:sz w:val="24"/>
                <w:szCs w:val="24"/>
              </w:rPr>
            </w:pPr>
            <w:r>
              <w:rPr>
                <w:rFonts w:hint="eastAsia" w:ascii="仿宋" w:hAnsi="仿宋" w:cs="仿宋"/>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58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35</w:t>
            </w:r>
          </w:p>
        </w:tc>
        <w:tc>
          <w:tcPr>
            <w:tcW w:w="136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宋体"/>
                <w:bCs/>
                <w:sz w:val="24"/>
                <w:szCs w:val="24"/>
              </w:rPr>
              <w:t>德育实践</w:t>
            </w:r>
          </w:p>
        </w:tc>
        <w:tc>
          <w:tcPr>
            <w:tcW w:w="3570"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宋体"/>
                <w:bCs/>
                <w:sz w:val="24"/>
                <w:szCs w:val="24"/>
              </w:rPr>
              <w:t>落实“立德树人”的教育根本任务放在首位，根据《中等职业学校德育大纲（2014 年修订）》、《关于培育和践行社会主义核心价值观的意见》、《新时代爱国主义教育实施纲要》等文件精神，坚持为党育人、为国育才为德育工作的出发点和归宿，以“三全育人”、“五育并举”为切入点，结合我校德育教育特色，切实提高学生思想道德素质和职业素养，帮助学生成长成材，服务湾区社会。</w:t>
            </w:r>
          </w:p>
        </w:tc>
        <w:tc>
          <w:tcPr>
            <w:tcW w:w="4635"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宋体"/>
                <w:bCs/>
                <w:sz w:val="24"/>
                <w:szCs w:val="24"/>
              </w:rPr>
              <w:t>注重实践教育、体验教育、养成教育，做到知识学习、情感培养和行为养成相统一，切实增强针对性、实效性和时代感。注重开展“思政课程”与“课程思政”的协同教育，构建全员、全程、全课程育人格局的形式将德育课程与思想政治理论课同向同行，形成协同效应。利用校园地理位置优势，每年根据国家重要的节日和纪念日开展丰富多彩有意义的爱国主义教育和理想信念教育，如参观辛亥革命纪念馆、黄埔军校、烈士墓园扫墓活动等，要求校内外专家开展绿色环保讲座，消防知识讲座等，把社会主义核心价值观教育充分融入平时的德育工作中，培养拥护党的领导、服务社会的建设人才。</w:t>
            </w:r>
          </w:p>
        </w:tc>
        <w:tc>
          <w:tcPr>
            <w:tcW w:w="735" w:type="dxa"/>
          </w:tcPr>
          <w:p>
            <w:pPr>
              <w:autoSpaceDE w:val="0"/>
              <w:autoSpaceDN w:val="0"/>
              <w:adjustRightInd w:val="0"/>
              <w:spacing w:line="240" w:lineRule="atLeast"/>
              <w:rPr>
                <w:rFonts w:ascii="仿宋" w:hAnsi="仿宋" w:cs="仿宋"/>
                <w:kern w:val="0"/>
                <w:sz w:val="24"/>
                <w:szCs w:val="24"/>
              </w:rPr>
            </w:pPr>
            <w:r>
              <w:rPr>
                <w:rFonts w:hint="eastAsia" w:ascii="仿宋" w:hAnsi="仿宋" w:cs="仿宋"/>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58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35</w:t>
            </w:r>
          </w:p>
        </w:tc>
        <w:tc>
          <w:tcPr>
            <w:tcW w:w="136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岗前教育</w:t>
            </w:r>
          </w:p>
        </w:tc>
        <w:tc>
          <w:tcPr>
            <w:tcW w:w="3570"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使实习学生树立爱岗敬业、以病人为中心的服务理念，自觉遵守职业道德和康复技术行为规范，努力学习、刻苦钻研康复知识和技能，以良好的职业素质走向康复实习岗位。</w:t>
            </w:r>
          </w:p>
        </w:tc>
        <w:tc>
          <w:tcPr>
            <w:tcW w:w="4635"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使学生了解医院的规章制度；引导学生做好从“学生”到“康复治疗师”的角色转换，提高适应能力；了解实习岗位的基本情况，了解实习安排和实习特点：指导学生明确学习目标、激发学习动力，树立爱岗敬业的思想观念。</w:t>
            </w:r>
          </w:p>
        </w:tc>
        <w:tc>
          <w:tcPr>
            <w:tcW w:w="735" w:type="dxa"/>
          </w:tcPr>
          <w:p>
            <w:pPr>
              <w:autoSpaceDE w:val="0"/>
              <w:autoSpaceDN w:val="0"/>
              <w:adjustRightInd w:val="0"/>
              <w:spacing w:line="240" w:lineRule="atLeast"/>
              <w:rPr>
                <w:rFonts w:ascii="仿宋" w:hAnsi="仿宋" w:cs="仿宋"/>
                <w:kern w:val="0"/>
                <w:sz w:val="24"/>
                <w:szCs w:val="24"/>
              </w:rPr>
            </w:pPr>
            <w:r>
              <w:rPr>
                <w:rFonts w:hint="eastAsia" w:ascii="仿宋" w:hAnsi="仿宋" w:cs="仿宋"/>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8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37</w:t>
            </w:r>
          </w:p>
        </w:tc>
        <w:tc>
          <w:tcPr>
            <w:tcW w:w="1365" w:type="dxa"/>
            <w:vAlign w:val="center"/>
          </w:tcPr>
          <w:p>
            <w:pPr>
              <w:autoSpaceDE w:val="0"/>
              <w:autoSpaceDN w:val="0"/>
              <w:adjustRightInd w:val="0"/>
              <w:spacing w:line="240" w:lineRule="atLeast"/>
              <w:jc w:val="center"/>
              <w:rPr>
                <w:rFonts w:ascii="仿宋" w:hAnsi="仿宋" w:cs="仿宋"/>
                <w:kern w:val="0"/>
                <w:sz w:val="24"/>
                <w:szCs w:val="24"/>
              </w:rPr>
            </w:pPr>
            <w:r>
              <w:rPr>
                <w:rFonts w:hint="eastAsia" w:ascii="仿宋" w:hAnsi="仿宋" w:cs="仿宋"/>
                <w:kern w:val="0"/>
                <w:sz w:val="24"/>
                <w:szCs w:val="24"/>
              </w:rPr>
              <w:t>毕业实习</w:t>
            </w:r>
          </w:p>
        </w:tc>
        <w:tc>
          <w:tcPr>
            <w:tcW w:w="3570"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通过毕业实习，树立学生正确的专业价值观。热爱康复事业，具有严谨求学的工作态度，踏实诚恳，吃苦耐劳，恪守职业道德，牢记慎独精神，全心全意为患者服务。</w:t>
            </w:r>
          </w:p>
        </w:tc>
        <w:tc>
          <w:tcPr>
            <w:tcW w:w="4635" w:type="dxa"/>
          </w:tcPr>
          <w:p>
            <w:pPr>
              <w:autoSpaceDE w:val="0"/>
              <w:autoSpaceDN w:val="0"/>
              <w:adjustRightInd w:val="0"/>
              <w:spacing w:line="240" w:lineRule="atLeast"/>
              <w:ind w:firstLine="480" w:firstLineChars="200"/>
              <w:rPr>
                <w:rFonts w:ascii="仿宋" w:hAnsi="仿宋" w:cs="仿宋"/>
                <w:kern w:val="0"/>
                <w:sz w:val="24"/>
                <w:szCs w:val="24"/>
              </w:rPr>
            </w:pPr>
            <w:r>
              <w:rPr>
                <w:rFonts w:hint="eastAsia" w:ascii="仿宋" w:hAnsi="仿宋" w:cs="仿宋"/>
                <w:kern w:val="0"/>
                <w:sz w:val="24"/>
                <w:szCs w:val="24"/>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常见康复治疗技术、常见疾病康复，传统康复疗法等技能知识在临床上根据治疗计划的制订与实施的实际应用，并规范其操作要点，使学生不断获取本专业的相关新知识。努力促进学生人文素质、专业技能能力的提高。</w:t>
            </w:r>
          </w:p>
        </w:tc>
        <w:tc>
          <w:tcPr>
            <w:tcW w:w="735" w:type="dxa"/>
          </w:tcPr>
          <w:p>
            <w:pPr>
              <w:autoSpaceDE w:val="0"/>
              <w:autoSpaceDN w:val="0"/>
              <w:adjustRightInd w:val="0"/>
              <w:spacing w:line="240" w:lineRule="atLeast"/>
              <w:rPr>
                <w:rFonts w:ascii="仿宋" w:hAnsi="仿宋" w:cs="仿宋"/>
                <w:kern w:val="0"/>
                <w:sz w:val="24"/>
                <w:szCs w:val="24"/>
              </w:rPr>
            </w:pPr>
            <w:r>
              <w:rPr>
                <w:rFonts w:hint="eastAsia" w:ascii="仿宋" w:hAnsi="仿宋" w:cs="仿宋"/>
                <w:kern w:val="0"/>
                <w:sz w:val="24"/>
                <w:szCs w:val="24"/>
              </w:rPr>
              <w:t>1200</w:t>
            </w:r>
          </w:p>
        </w:tc>
      </w:tr>
    </w:tbl>
    <w:p>
      <w:pPr>
        <w:pStyle w:val="2"/>
        <w:spacing w:line="560" w:lineRule="exact"/>
      </w:pPr>
      <w:r>
        <w:rPr>
          <w:rFonts w:hint="eastAsia"/>
        </w:rPr>
        <w:t>七、教学进程总体安排</w:t>
      </w:r>
    </w:p>
    <w:p>
      <w:pPr>
        <w:pStyle w:val="3"/>
        <w:spacing w:line="560" w:lineRule="exact"/>
      </w:pPr>
      <w:r>
        <w:rPr>
          <w:rFonts w:hint="eastAsia"/>
        </w:rPr>
        <w:t>（一）教学时间安排</w:t>
      </w:r>
    </w:p>
    <w:tbl>
      <w:tblPr>
        <w:tblStyle w:val="13"/>
        <w:tblW w:w="9125" w:type="dxa"/>
        <w:tblInd w:w="93" w:type="dxa"/>
        <w:tblLayout w:type="autofit"/>
        <w:tblCellMar>
          <w:top w:w="0" w:type="dxa"/>
          <w:left w:w="108" w:type="dxa"/>
          <w:bottom w:w="0" w:type="dxa"/>
          <w:right w:w="108" w:type="dxa"/>
        </w:tblCellMar>
      </w:tblPr>
      <w:tblGrid>
        <w:gridCol w:w="1362"/>
        <w:gridCol w:w="2110"/>
        <w:gridCol w:w="670"/>
        <w:gridCol w:w="670"/>
        <w:gridCol w:w="670"/>
        <w:gridCol w:w="694"/>
        <w:gridCol w:w="805"/>
        <w:gridCol w:w="1096"/>
        <w:gridCol w:w="1048"/>
      </w:tblGrid>
      <w:tr>
        <w:tblPrEx>
          <w:tblCellMar>
            <w:top w:w="0" w:type="dxa"/>
            <w:left w:w="108" w:type="dxa"/>
            <w:bottom w:w="0" w:type="dxa"/>
            <w:right w:w="108" w:type="dxa"/>
          </w:tblCellMar>
        </w:tblPrEx>
        <w:trPr>
          <w:trHeight w:val="1259"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学期、学年</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both"/>
              <w:textAlignment w:val="center"/>
              <w:rPr>
                <w:rFonts w:ascii="仿宋" w:hAnsi="仿宋" w:cs="仿宋"/>
                <w:color w:val="000000"/>
                <w:sz w:val="24"/>
                <w:szCs w:val="24"/>
              </w:rPr>
            </w:pPr>
            <w:r>
              <w:rPr>
                <w:rFonts w:hint="eastAsia" w:ascii="仿宋" w:hAnsi="仿宋" w:cs="仿宋"/>
                <w:color w:val="000000"/>
                <w:kern w:val="0"/>
                <w:sz w:val="24"/>
                <w:szCs w:val="24"/>
                <w:lang w:bidi="ar"/>
              </w:rPr>
              <w:t>入学教育、军训、岗前教育</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both"/>
              <w:textAlignment w:val="center"/>
              <w:rPr>
                <w:rFonts w:ascii="仿宋" w:hAnsi="仿宋" w:cs="仿宋"/>
                <w:color w:val="000000"/>
                <w:sz w:val="24"/>
                <w:szCs w:val="24"/>
              </w:rPr>
            </w:pPr>
            <w:r>
              <w:rPr>
                <w:rFonts w:hint="eastAsia" w:ascii="仿宋" w:hAnsi="仿宋" w:cs="仿宋"/>
                <w:color w:val="000000"/>
                <w:kern w:val="0"/>
                <w:sz w:val="24"/>
                <w:szCs w:val="24"/>
                <w:lang w:bidi="ar"/>
              </w:rPr>
              <w:t>教学</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both"/>
              <w:textAlignment w:val="center"/>
              <w:rPr>
                <w:rFonts w:ascii="仿宋" w:hAnsi="仿宋" w:cs="仿宋"/>
                <w:color w:val="000000"/>
                <w:sz w:val="24"/>
                <w:szCs w:val="24"/>
              </w:rPr>
            </w:pPr>
            <w:r>
              <w:rPr>
                <w:rFonts w:hint="eastAsia" w:ascii="仿宋" w:hAnsi="仿宋" w:cs="仿宋"/>
                <w:color w:val="000000"/>
                <w:kern w:val="0"/>
                <w:sz w:val="24"/>
                <w:szCs w:val="24"/>
                <w:lang w:bidi="ar"/>
              </w:rPr>
              <w:t>复习 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both"/>
              <w:textAlignment w:val="center"/>
              <w:rPr>
                <w:rFonts w:ascii="仿宋" w:hAnsi="仿宋" w:cs="仿宋"/>
                <w:color w:val="000000"/>
                <w:sz w:val="24"/>
                <w:szCs w:val="24"/>
              </w:rPr>
            </w:pPr>
            <w:r>
              <w:rPr>
                <w:rFonts w:hint="eastAsia" w:ascii="仿宋" w:hAnsi="仿宋" w:cs="仿宋"/>
                <w:color w:val="000000"/>
                <w:kern w:val="0"/>
                <w:sz w:val="24"/>
                <w:szCs w:val="24"/>
                <w:lang w:bidi="ar"/>
              </w:rPr>
              <w:t>教学 见习</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both"/>
              <w:textAlignment w:val="center"/>
              <w:rPr>
                <w:rFonts w:ascii="仿宋" w:hAnsi="仿宋" w:cs="仿宋"/>
                <w:color w:val="000000"/>
                <w:sz w:val="24"/>
                <w:szCs w:val="24"/>
              </w:rPr>
            </w:pPr>
            <w:r>
              <w:rPr>
                <w:rFonts w:hint="eastAsia" w:ascii="仿宋" w:hAnsi="仿宋" w:cs="仿宋"/>
                <w:color w:val="000000"/>
                <w:kern w:val="0"/>
                <w:sz w:val="24"/>
                <w:szCs w:val="24"/>
                <w:lang w:bidi="ar"/>
              </w:rPr>
              <w:t>毕业  实习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both"/>
              <w:textAlignment w:val="center"/>
              <w:rPr>
                <w:rFonts w:ascii="仿宋" w:hAnsi="仿宋" w:cs="仿宋"/>
                <w:color w:val="000000"/>
                <w:sz w:val="24"/>
                <w:szCs w:val="24"/>
              </w:rPr>
            </w:pPr>
            <w:r>
              <w:rPr>
                <w:rFonts w:hint="eastAsia" w:ascii="仿宋" w:hAnsi="仿宋" w:cs="仿宋"/>
                <w:color w:val="000000"/>
                <w:kern w:val="0"/>
                <w:sz w:val="24"/>
                <w:szCs w:val="24"/>
                <w:lang w:bidi="ar"/>
              </w:rPr>
              <w:t>机动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寒暑假</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总计</w:t>
            </w:r>
          </w:p>
        </w:tc>
      </w:tr>
      <w:tr>
        <w:tblPrEx>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第一学期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27</w:t>
            </w:r>
          </w:p>
        </w:tc>
      </w:tr>
      <w:tr>
        <w:tblPrEx>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第二学期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26</w:t>
            </w:r>
          </w:p>
        </w:tc>
      </w:tr>
      <w:tr>
        <w:tblPrEx>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第三学期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27</w:t>
            </w:r>
          </w:p>
        </w:tc>
      </w:tr>
      <w:tr>
        <w:tblPrEx>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第四学期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28</w:t>
            </w:r>
          </w:p>
        </w:tc>
      </w:tr>
      <w:tr>
        <w:tblPrEx>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第三学年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rPr>
                <w:rFonts w:ascii="仿宋" w:hAnsi="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41</w:t>
            </w:r>
          </w:p>
        </w:tc>
      </w:tr>
      <w:tr>
        <w:tblPrEx>
          <w:tblCellMar>
            <w:top w:w="0" w:type="dxa"/>
            <w:left w:w="108" w:type="dxa"/>
            <w:bottom w:w="0" w:type="dxa"/>
            <w:right w:w="108" w:type="dxa"/>
          </w:tblCellMar>
        </w:tblPrEx>
        <w:trPr>
          <w:trHeight w:val="3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149</w:t>
            </w:r>
          </w:p>
        </w:tc>
      </w:tr>
    </w:tbl>
    <w:p>
      <w:pPr>
        <w:spacing w:line="0" w:lineRule="atLeast"/>
        <w:rPr>
          <w:rFonts w:ascii="仿宋" w:hAnsi="仿宋" w:cs="仿宋"/>
          <w:b/>
          <w:bCs/>
          <w:kern w:val="0"/>
          <w:szCs w:val="32"/>
        </w:rPr>
      </w:pPr>
    </w:p>
    <w:p>
      <w:pPr>
        <w:pStyle w:val="3"/>
        <w:spacing w:line="560" w:lineRule="exact"/>
      </w:pPr>
      <w:r>
        <w:rPr>
          <w:rFonts w:hint="eastAsia"/>
        </w:rPr>
        <w:t>(二)教学编码</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943"/>
        <w:gridCol w:w="3117"/>
        <w:gridCol w:w="293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4" w:type="dxa"/>
            <w:vAlign w:val="center"/>
          </w:tcPr>
          <w:p>
            <w:pPr>
              <w:widowControl/>
              <w:spacing w:line="240" w:lineRule="atLeast"/>
              <w:jc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序号</w:t>
            </w:r>
          </w:p>
        </w:tc>
        <w:tc>
          <w:tcPr>
            <w:tcW w:w="943" w:type="dxa"/>
            <w:vAlign w:val="center"/>
          </w:tcPr>
          <w:p>
            <w:pPr>
              <w:spacing w:line="240" w:lineRule="atLeast"/>
              <w:jc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课程</w:t>
            </w:r>
          </w:p>
          <w:p>
            <w:pPr>
              <w:spacing w:line="240" w:lineRule="atLeast"/>
              <w:jc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编码</w:t>
            </w:r>
          </w:p>
        </w:tc>
        <w:tc>
          <w:tcPr>
            <w:tcW w:w="3117" w:type="dxa"/>
            <w:vAlign w:val="center"/>
          </w:tcPr>
          <w:p>
            <w:pPr>
              <w:spacing w:line="240" w:lineRule="atLeast"/>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课程名称</w:t>
            </w:r>
          </w:p>
        </w:tc>
        <w:tc>
          <w:tcPr>
            <w:tcW w:w="2939" w:type="dxa"/>
            <w:vAlign w:val="center"/>
          </w:tcPr>
          <w:p>
            <w:pPr>
              <w:spacing w:line="240" w:lineRule="atLeast"/>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课程类型</w:t>
            </w:r>
          </w:p>
        </w:tc>
        <w:tc>
          <w:tcPr>
            <w:tcW w:w="1355" w:type="dxa"/>
            <w:vAlign w:val="center"/>
          </w:tcPr>
          <w:p>
            <w:pPr>
              <w:spacing w:line="240" w:lineRule="atLeast"/>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1016</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中国特色社会主义</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1017</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心理健康与职业生涯</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1018</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职业道德与法治</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4</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1005</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哲学与人生</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5</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1015</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历史</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6</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1006</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语文</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7</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1007</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数学</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A 类（纯理论课）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8</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1008</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英语</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9</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1009</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化学</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10</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1010</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体育与健康</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11</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1011</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形体与礼仪</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12</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1019</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信息技术</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13</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1014</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公共艺术</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14</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2012</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解剖生理学基础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15</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2003</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病理学基础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16</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2004</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病原生物与免疫学基础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17</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2005</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药物学基础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18</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2006</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中医学基础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19</w:t>
            </w:r>
          </w:p>
        </w:tc>
        <w:tc>
          <w:tcPr>
            <w:tcW w:w="943" w:type="dxa"/>
            <w:vAlign w:val="center"/>
          </w:tcPr>
          <w:p>
            <w:pPr>
              <w:widowControl/>
              <w:spacing w:line="240" w:lineRule="atLeast"/>
              <w:jc w:val="center"/>
              <w:rPr>
                <w:rFonts w:ascii="仿宋" w:hAnsi="仿宋" w:cs="仿宋"/>
                <w:sz w:val="24"/>
                <w:szCs w:val="24"/>
              </w:rPr>
            </w:pPr>
            <w:r>
              <w:rPr>
                <w:rFonts w:hint="eastAsia" w:ascii="仿宋" w:hAnsi="仿宋" w:cs="仿宋"/>
                <w:sz w:val="24"/>
                <w:szCs w:val="24"/>
              </w:rPr>
              <w:t>2010</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内科概要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 xml:space="preserve">B 类（（理论＋实践）课 </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20</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2011</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外科概要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21</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3016</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 xml:space="preserve">康复医学概论          </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22</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3017</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康复评定技术</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23</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3025</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物理因子治疗技术</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24</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3020</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成人言语治疗学</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A类 （纯理论课）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25</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3021</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特殊儿童的语言康复</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A类 （纯理论课）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26</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3028</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针灸学</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27</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3026</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作业疗法</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28</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3027</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运动疗法</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 xml:space="preserve">B 类（（理论＋实践）课 </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29</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3019</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常见疾病康复</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30</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3024</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中国传统康复疗法</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31</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3029</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社区康复</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32</w:t>
            </w:r>
          </w:p>
        </w:tc>
        <w:tc>
          <w:tcPr>
            <w:tcW w:w="943" w:type="dxa"/>
            <w:vAlign w:val="center"/>
          </w:tcPr>
          <w:p>
            <w:pPr>
              <w:widowControl/>
              <w:spacing w:line="240" w:lineRule="atLeast"/>
              <w:jc w:val="center"/>
              <w:textAlignment w:val="center"/>
              <w:rPr>
                <w:rFonts w:ascii="仿宋" w:hAnsi="仿宋" w:cs="仿宋"/>
                <w:sz w:val="24"/>
                <w:szCs w:val="24"/>
              </w:rPr>
            </w:pPr>
            <w:r>
              <w:rPr>
                <w:rFonts w:hint="eastAsia" w:ascii="仿宋" w:hAnsi="仿宋" w:cs="仿宋"/>
                <w:sz w:val="24"/>
                <w:szCs w:val="24"/>
              </w:rPr>
              <w:t>3030</w:t>
            </w:r>
          </w:p>
        </w:tc>
        <w:tc>
          <w:tcPr>
            <w:tcW w:w="3117" w:type="dxa"/>
            <w:vAlign w:val="center"/>
          </w:tcPr>
          <w:p>
            <w:pPr>
              <w:widowControl/>
              <w:spacing w:line="240" w:lineRule="atLeast"/>
              <w:textAlignment w:val="center"/>
              <w:rPr>
                <w:rFonts w:ascii="仿宋" w:hAnsi="仿宋" w:cs="仿宋"/>
                <w:kern w:val="0"/>
                <w:sz w:val="24"/>
                <w:szCs w:val="24"/>
                <w:lang w:bidi="ar"/>
              </w:rPr>
            </w:pPr>
            <w:r>
              <w:rPr>
                <w:rFonts w:hint="eastAsia" w:ascii="仿宋" w:hAnsi="仿宋" w:cs="仿宋"/>
                <w:color w:val="000000"/>
                <w:kern w:val="0"/>
                <w:sz w:val="24"/>
                <w:szCs w:val="24"/>
                <w:lang w:bidi="ar"/>
              </w:rPr>
              <w:t>康复心理学与医患沟通</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B 类（（理论＋实践）课）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33</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4001</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入学教育、军训</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 xml:space="preserve">C 类（纯实践课） </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34</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4004</w:t>
            </w:r>
          </w:p>
        </w:tc>
        <w:tc>
          <w:tcPr>
            <w:tcW w:w="3117" w:type="dxa"/>
            <w:vAlign w:val="center"/>
          </w:tcPr>
          <w:p>
            <w:pPr>
              <w:widowControl/>
              <w:spacing w:line="240" w:lineRule="atLeast"/>
              <w:textAlignment w:val="center"/>
              <w:rPr>
                <w:rFonts w:ascii="仿宋" w:hAnsi="仿宋" w:cs="仿宋"/>
                <w:sz w:val="24"/>
                <w:szCs w:val="24"/>
              </w:rPr>
            </w:pPr>
            <w:r>
              <w:rPr>
                <w:rFonts w:hint="eastAsia" w:ascii="仿宋" w:hAnsi="仿宋" w:cs="仿宋"/>
                <w:color w:val="000000"/>
                <w:kern w:val="0"/>
                <w:sz w:val="24"/>
                <w:szCs w:val="24"/>
                <w:lang w:bidi="ar"/>
              </w:rPr>
              <w:t>社团活动</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C 类（纯实践课）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35</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4005</w:t>
            </w:r>
          </w:p>
        </w:tc>
        <w:tc>
          <w:tcPr>
            <w:tcW w:w="3117" w:type="dxa"/>
            <w:vAlign w:val="center"/>
          </w:tcPr>
          <w:p>
            <w:pPr>
              <w:widowControl/>
              <w:spacing w:line="240" w:lineRule="atLeast"/>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德育实践</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C类（纯实践课）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36</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4002</w:t>
            </w:r>
          </w:p>
        </w:tc>
        <w:tc>
          <w:tcPr>
            <w:tcW w:w="3117" w:type="dxa"/>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岗前教育</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A 类（纯理论课）</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64" w:type="dxa"/>
            <w:vAlign w:val="center"/>
          </w:tcPr>
          <w:p>
            <w:pPr>
              <w:spacing w:line="240" w:lineRule="atLeast"/>
              <w:jc w:val="center"/>
              <w:rPr>
                <w:rFonts w:ascii="仿宋" w:hAnsi="仿宋" w:cs="仿宋"/>
                <w:sz w:val="24"/>
                <w:szCs w:val="24"/>
              </w:rPr>
            </w:pPr>
            <w:r>
              <w:rPr>
                <w:rFonts w:hint="eastAsia" w:ascii="仿宋" w:hAnsi="仿宋" w:cs="仿宋"/>
                <w:sz w:val="24"/>
                <w:szCs w:val="24"/>
              </w:rPr>
              <w:t>37</w:t>
            </w:r>
          </w:p>
        </w:tc>
        <w:tc>
          <w:tcPr>
            <w:tcW w:w="943" w:type="dxa"/>
            <w:vAlign w:val="center"/>
          </w:tcPr>
          <w:p>
            <w:pPr>
              <w:spacing w:line="240" w:lineRule="atLeast"/>
              <w:jc w:val="center"/>
              <w:rPr>
                <w:rFonts w:ascii="仿宋" w:hAnsi="仿宋" w:cs="仿宋"/>
                <w:sz w:val="24"/>
                <w:szCs w:val="24"/>
              </w:rPr>
            </w:pPr>
            <w:r>
              <w:rPr>
                <w:rFonts w:hint="eastAsia" w:ascii="仿宋" w:hAnsi="仿宋" w:cs="仿宋"/>
                <w:sz w:val="24"/>
                <w:szCs w:val="24"/>
              </w:rPr>
              <w:t>4003</w:t>
            </w:r>
          </w:p>
        </w:tc>
        <w:tc>
          <w:tcPr>
            <w:tcW w:w="3117" w:type="dxa"/>
            <w:vAlign w:val="center"/>
          </w:tcPr>
          <w:p>
            <w:pPr>
              <w:spacing w:line="240" w:lineRule="atLeast"/>
              <w:rPr>
                <w:rFonts w:ascii="仿宋" w:hAnsi="仿宋" w:cs="仿宋"/>
                <w:sz w:val="24"/>
                <w:szCs w:val="24"/>
              </w:rPr>
            </w:pPr>
            <w:r>
              <w:rPr>
                <w:rFonts w:hint="eastAsia" w:ascii="仿宋" w:hAnsi="仿宋" w:cs="仿宋"/>
                <w:sz w:val="24"/>
                <w:szCs w:val="24"/>
              </w:rPr>
              <w:t>毕业实习</w:t>
            </w:r>
          </w:p>
        </w:tc>
        <w:tc>
          <w:tcPr>
            <w:tcW w:w="2939" w:type="dxa"/>
            <w:vAlign w:val="center"/>
          </w:tcPr>
          <w:p>
            <w:pPr>
              <w:spacing w:line="240" w:lineRule="atLeast"/>
              <w:rPr>
                <w:rFonts w:ascii="仿宋" w:hAnsi="仿宋" w:cs="仿宋"/>
                <w:sz w:val="24"/>
                <w:szCs w:val="24"/>
              </w:rPr>
            </w:pPr>
            <w:r>
              <w:rPr>
                <w:rFonts w:hint="eastAsia" w:ascii="仿宋" w:hAnsi="仿宋" w:cs="仿宋"/>
                <w:sz w:val="24"/>
                <w:szCs w:val="24"/>
              </w:rPr>
              <w:t xml:space="preserve">C 类（纯实践课） </w:t>
            </w:r>
          </w:p>
        </w:tc>
        <w:tc>
          <w:tcPr>
            <w:tcW w:w="1355" w:type="dxa"/>
            <w:vAlign w:val="center"/>
          </w:tcPr>
          <w:p>
            <w:pPr>
              <w:spacing w:line="240" w:lineRule="atLeast"/>
              <w:rPr>
                <w:rFonts w:ascii="仿宋" w:hAnsi="仿宋" w:cs="仿宋"/>
                <w:sz w:val="24"/>
                <w:szCs w:val="24"/>
              </w:rPr>
            </w:pPr>
            <w:r>
              <w:rPr>
                <w:rFonts w:hint="eastAsia" w:ascii="仿宋" w:hAnsi="仿宋" w:cs="仿宋"/>
                <w:sz w:val="24"/>
                <w:szCs w:val="24"/>
              </w:rPr>
              <w:t>必修课</w:t>
            </w:r>
          </w:p>
        </w:tc>
      </w:tr>
    </w:tbl>
    <w:p>
      <w:pPr>
        <w:spacing w:line="240" w:lineRule="atLeast"/>
        <w:rPr>
          <w:rFonts w:ascii="仿宋" w:hAnsi="仿宋" w:cs="仿宋"/>
          <w:sz w:val="24"/>
          <w:szCs w:val="24"/>
        </w:rPr>
      </w:pPr>
    </w:p>
    <w:p>
      <w:pPr>
        <w:pStyle w:val="3"/>
      </w:pPr>
      <w:r>
        <w:rPr>
          <w:rFonts w:hint="eastAsia" w:ascii="仿宋" w:hAnsi="仿宋" w:cs="仿宋"/>
          <w:color w:val="000000"/>
          <w:kern w:val="0"/>
          <w:sz w:val="24"/>
          <w:bdr w:val="single" w:color="000000" w:sz="4" w:space="0"/>
        </w:rPr>
        <w:drawing>
          <wp:anchor distT="0" distB="0" distL="114300" distR="114300" simplePos="0" relativeHeight="251659264" behindDoc="0" locked="0" layoutInCell="1" allowOverlap="1">
            <wp:simplePos x="0" y="0"/>
            <wp:positionH relativeFrom="column">
              <wp:posOffset>-91440</wp:posOffset>
            </wp:positionH>
            <wp:positionV relativeFrom="paragraph">
              <wp:posOffset>302260</wp:posOffset>
            </wp:positionV>
            <wp:extent cx="527050" cy="2074545"/>
            <wp:effectExtent l="0" t="0" r="6350" b="1905"/>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7"/>
                    <a:stretch>
                      <a:fillRect/>
                    </a:stretch>
                  </pic:blipFill>
                  <pic:spPr>
                    <a:xfrm>
                      <a:off x="0" y="0"/>
                      <a:ext cx="527050" cy="2074545"/>
                    </a:xfrm>
                    <a:prstGeom prst="rect">
                      <a:avLst/>
                    </a:prstGeom>
                    <a:noFill/>
                    <a:ln>
                      <a:noFill/>
                    </a:ln>
                  </pic:spPr>
                </pic:pic>
              </a:graphicData>
            </a:graphic>
          </wp:anchor>
        </w:drawing>
      </w:r>
      <w:r>
        <w:rPr>
          <w:rFonts w:hint="eastAsia"/>
        </w:rPr>
        <w:t>（三）教学计划进程表</w:t>
      </w:r>
    </w:p>
    <w:tbl>
      <w:tblPr>
        <w:tblStyle w:val="13"/>
        <w:tblW w:w="9435" w:type="dxa"/>
        <w:tblInd w:w="-51" w:type="dxa"/>
        <w:tblLayout w:type="fixed"/>
        <w:tblCellMar>
          <w:top w:w="0" w:type="dxa"/>
          <w:left w:w="108" w:type="dxa"/>
          <w:bottom w:w="0" w:type="dxa"/>
          <w:right w:w="108" w:type="dxa"/>
        </w:tblCellMar>
      </w:tblPr>
      <w:tblGrid>
        <w:gridCol w:w="569"/>
        <w:gridCol w:w="271"/>
        <w:gridCol w:w="1140"/>
        <w:gridCol w:w="532"/>
        <w:gridCol w:w="598"/>
        <w:gridCol w:w="576"/>
        <w:gridCol w:w="700"/>
        <w:gridCol w:w="750"/>
        <w:gridCol w:w="711"/>
        <w:gridCol w:w="333"/>
        <w:gridCol w:w="465"/>
        <w:gridCol w:w="540"/>
        <w:gridCol w:w="502"/>
        <w:gridCol w:w="501"/>
        <w:gridCol w:w="377"/>
        <w:gridCol w:w="480"/>
        <w:gridCol w:w="390"/>
      </w:tblGrid>
      <w:tr>
        <w:tblPrEx>
          <w:tblCellMar>
            <w:top w:w="0" w:type="dxa"/>
            <w:left w:w="108" w:type="dxa"/>
            <w:bottom w:w="0" w:type="dxa"/>
            <w:right w:w="108" w:type="dxa"/>
          </w:tblCellMar>
        </w:tblPrEx>
        <w:trPr>
          <w:trHeight w:val="9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bdr w:val="single" w:color="000000" w:sz="4" w:space="0"/>
              </w:rPr>
              <w:drawing>
                <wp:anchor distT="0" distB="0" distL="114300" distR="114300" simplePos="0" relativeHeight="251660288" behindDoc="0" locked="0" layoutInCell="1" allowOverlap="1">
                  <wp:simplePos x="0" y="0"/>
                  <wp:positionH relativeFrom="column">
                    <wp:posOffset>-79375</wp:posOffset>
                  </wp:positionH>
                  <wp:positionV relativeFrom="paragraph">
                    <wp:posOffset>1146175</wp:posOffset>
                  </wp:positionV>
                  <wp:extent cx="1181100" cy="542290"/>
                  <wp:effectExtent l="0" t="0" r="0" b="0"/>
                  <wp:wrapNone/>
                  <wp:docPr id="3" name="Text_Box_3"/>
                  <wp:cNvGraphicFramePr/>
                  <a:graphic xmlns:a="http://schemas.openxmlformats.org/drawingml/2006/main">
                    <a:graphicData uri="http://schemas.openxmlformats.org/drawingml/2006/picture">
                      <pic:pic xmlns:pic="http://schemas.openxmlformats.org/drawingml/2006/picture">
                        <pic:nvPicPr>
                          <pic:cNvPr id="3" name="Text_Box_3"/>
                          <pic:cNvPicPr/>
                        </pic:nvPicPr>
                        <pic:blipFill>
                          <a:blip r:embed="rId8"/>
                          <a:stretch>
                            <a:fillRect/>
                          </a:stretch>
                        </pic:blipFill>
                        <pic:spPr>
                          <a:xfrm>
                            <a:off x="0" y="0"/>
                            <a:ext cx="1181100" cy="542290"/>
                          </a:xfrm>
                          <a:prstGeom prst="rect">
                            <a:avLst/>
                          </a:prstGeom>
                          <a:noFill/>
                          <a:ln>
                            <a:noFill/>
                          </a:ln>
                        </pic:spPr>
                      </pic:pic>
                    </a:graphicData>
                  </a:graphic>
                </wp:anchor>
              </w:drawing>
            </w:r>
            <w:r>
              <w:rPr>
                <w:rFonts w:hint="eastAsia" w:ascii="仿宋" w:hAnsi="仿宋" w:cs="仿宋"/>
                <w:color w:val="000000"/>
                <w:kern w:val="0"/>
                <w:sz w:val="24"/>
                <w:szCs w:val="24"/>
                <w:bdr w:val="single" w:color="000000" w:sz="4" w:space="0"/>
              </w:rPr>
              <w:drawing>
                <wp:anchor distT="0" distB="0" distL="114300" distR="114300" simplePos="0" relativeHeight="251661312" behindDoc="0" locked="0" layoutInCell="1" allowOverlap="1">
                  <wp:simplePos x="0" y="0"/>
                  <wp:positionH relativeFrom="column">
                    <wp:posOffset>1270</wp:posOffset>
                  </wp:positionH>
                  <wp:positionV relativeFrom="paragraph">
                    <wp:posOffset>83185</wp:posOffset>
                  </wp:positionV>
                  <wp:extent cx="1180465" cy="591185"/>
                  <wp:effectExtent l="0" t="0" r="0" b="0"/>
                  <wp:wrapNone/>
                  <wp:docPr id="2" name="Text_Box_2"/>
                  <wp:cNvGraphicFramePr/>
                  <a:graphic xmlns:a="http://schemas.openxmlformats.org/drawingml/2006/main">
                    <a:graphicData uri="http://schemas.openxmlformats.org/drawingml/2006/picture">
                      <pic:pic xmlns:pic="http://schemas.openxmlformats.org/drawingml/2006/picture">
                        <pic:nvPicPr>
                          <pic:cNvPr id="2" name="Text_Box_2"/>
                          <pic:cNvPicPr/>
                        </pic:nvPicPr>
                        <pic:blipFill>
                          <a:blip r:embed="rId9"/>
                          <a:stretch>
                            <a:fillRect/>
                          </a:stretch>
                        </pic:blipFill>
                        <pic:spPr>
                          <a:xfrm>
                            <a:off x="0" y="0"/>
                            <a:ext cx="1180465" cy="591185"/>
                          </a:xfrm>
                          <a:prstGeom prst="rect">
                            <a:avLst/>
                          </a:prstGeom>
                          <a:noFill/>
                          <a:ln>
                            <a:noFill/>
                          </a:ln>
                        </pic:spPr>
                      </pic:pic>
                    </a:graphicData>
                  </a:graphic>
                </wp:anchor>
              </w:drawing>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课</w:t>
            </w:r>
            <w:r>
              <w:rPr>
                <w:rStyle w:val="41"/>
                <w:rFonts w:hint="eastAsia" w:ascii="仿宋" w:hAnsi="仿宋" w:cs="仿宋"/>
                <w:lang w:bidi="ar"/>
              </w:rPr>
              <w:t xml:space="preserve">          </w:t>
            </w:r>
            <w:r>
              <w:rPr>
                <w:rFonts w:hint="eastAsia" w:ascii="仿宋" w:hAnsi="仿宋" w:cs="仿宋"/>
                <w:color w:val="000000"/>
                <w:kern w:val="0"/>
                <w:sz w:val="24"/>
                <w:szCs w:val="24"/>
                <w:lang w:bidi="ar"/>
              </w:rPr>
              <w:t>程</w:t>
            </w:r>
            <w:r>
              <w:rPr>
                <w:rStyle w:val="41"/>
                <w:rFonts w:hint="eastAsia" w:ascii="仿宋" w:hAnsi="仿宋" w:cs="仿宋"/>
                <w:lang w:bidi="ar"/>
              </w:rPr>
              <w:t xml:space="preserve">                 </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按学期分配</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tLeast"/>
              <w:jc w:val="center"/>
              <w:rPr>
                <w:rFonts w:ascii="仿宋" w:hAnsi="仿宋" w:cs="仿宋"/>
                <w:color w:val="000000"/>
                <w:sz w:val="24"/>
                <w:szCs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学时数</w:t>
            </w:r>
          </w:p>
        </w:tc>
        <w:tc>
          <w:tcPr>
            <w:tcW w:w="3588"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按学年及学期分配</w:t>
            </w:r>
          </w:p>
        </w:tc>
      </w:tr>
      <w:tr>
        <w:tblPrEx>
          <w:tblCellMar>
            <w:top w:w="0" w:type="dxa"/>
            <w:left w:w="108" w:type="dxa"/>
            <w:bottom w:w="0" w:type="dxa"/>
            <w:right w:w="108" w:type="dxa"/>
          </w:tblCellMar>
        </w:tblPrEx>
        <w:trPr>
          <w:trHeight w:val="631"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考</w:t>
            </w:r>
            <w:r>
              <w:rPr>
                <w:rStyle w:val="41"/>
                <w:rFonts w:hint="eastAsia" w:ascii="仿宋" w:hAnsi="仿宋" w:cs="仿宋"/>
                <w:lang w:bidi="ar"/>
              </w:rPr>
              <w:t xml:space="preserve">        </w:t>
            </w:r>
            <w:r>
              <w:rPr>
                <w:rFonts w:hint="eastAsia" w:ascii="仿宋" w:hAnsi="仿宋" w:cs="仿宋"/>
                <w:color w:val="000000"/>
                <w:kern w:val="0"/>
                <w:sz w:val="24"/>
                <w:szCs w:val="24"/>
                <w:lang w:bidi="ar"/>
              </w:rPr>
              <w:t>试</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考</w:t>
            </w:r>
            <w:r>
              <w:rPr>
                <w:rStyle w:val="41"/>
                <w:rFonts w:hint="eastAsia" w:ascii="仿宋" w:hAnsi="仿宋" w:cs="仿宋"/>
                <w:lang w:bidi="ar"/>
              </w:rPr>
              <w:t xml:space="preserve">      </w:t>
            </w:r>
            <w:r>
              <w:rPr>
                <w:rFonts w:hint="eastAsia" w:ascii="仿宋" w:hAnsi="仿宋" w:cs="仿宋"/>
                <w:color w:val="000000"/>
                <w:kern w:val="0"/>
                <w:sz w:val="24"/>
                <w:szCs w:val="24"/>
                <w:lang w:bidi="ar"/>
              </w:rPr>
              <w:t>查</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学分</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总</w:t>
            </w:r>
            <w:r>
              <w:rPr>
                <w:rStyle w:val="41"/>
                <w:rFonts w:hint="eastAsia" w:ascii="仿宋" w:hAnsi="仿宋" w:cs="仿宋"/>
                <w:lang w:bidi="ar"/>
              </w:rPr>
              <w:t xml:space="preserve">    </w:t>
            </w:r>
            <w:r>
              <w:rPr>
                <w:rFonts w:hint="eastAsia" w:ascii="仿宋" w:hAnsi="仿宋" w:cs="仿宋"/>
                <w:color w:val="000000"/>
                <w:kern w:val="0"/>
                <w:sz w:val="24"/>
                <w:szCs w:val="24"/>
                <w:lang w:bidi="ar"/>
              </w:rPr>
              <w:t>计</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理</w:t>
            </w:r>
            <w:r>
              <w:rPr>
                <w:rStyle w:val="41"/>
                <w:rFonts w:hint="eastAsia" w:ascii="仿宋" w:hAnsi="仿宋" w:cs="仿宋"/>
                <w:lang w:bidi="ar"/>
              </w:rPr>
              <w:t xml:space="preserve">          </w:t>
            </w:r>
            <w:r>
              <w:rPr>
                <w:rFonts w:hint="eastAsia" w:ascii="仿宋" w:hAnsi="仿宋" w:cs="仿宋"/>
                <w:color w:val="000000"/>
                <w:kern w:val="0"/>
                <w:sz w:val="24"/>
                <w:szCs w:val="24"/>
                <w:lang w:bidi="ar"/>
              </w:rPr>
              <w:t>论</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实</w:t>
            </w:r>
            <w:r>
              <w:rPr>
                <w:rStyle w:val="41"/>
                <w:rFonts w:hint="eastAsia" w:ascii="仿宋" w:hAnsi="仿宋" w:cs="仿宋"/>
                <w:lang w:bidi="ar"/>
              </w:rPr>
              <w:t xml:space="preserve">      </w:t>
            </w:r>
            <w:r>
              <w:rPr>
                <w:rFonts w:hint="eastAsia" w:ascii="仿宋" w:hAnsi="仿宋" w:cs="仿宋"/>
                <w:color w:val="000000"/>
                <w:kern w:val="0"/>
                <w:sz w:val="24"/>
                <w:szCs w:val="24"/>
                <w:lang w:bidi="ar"/>
              </w:rPr>
              <w:t>践</w:t>
            </w:r>
          </w:p>
        </w:tc>
        <w:tc>
          <w:tcPr>
            <w:tcW w:w="13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1</w:t>
            </w:r>
            <w:r>
              <w:rPr>
                <w:rFonts w:hint="eastAsia" w:ascii="仿宋" w:hAnsi="仿宋" w:cs="仿宋"/>
                <w:color w:val="000000"/>
                <w:kern w:val="0"/>
                <w:sz w:val="24"/>
                <w:szCs w:val="24"/>
                <w:lang w:bidi="ar"/>
              </w:rPr>
              <w:t>学年</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2</w:t>
            </w:r>
            <w:r>
              <w:rPr>
                <w:rFonts w:hint="eastAsia" w:ascii="仿宋" w:hAnsi="仿宋" w:cs="仿宋"/>
                <w:color w:val="000000"/>
                <w:kern w:val="0"/>
                <w:sz w:val="24"/>
                <w:szCs w:val="24"/>
                <w:lang w:bidi="ar"/>
              </w:rPr>
              <w:t>学年</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3</w:t>
            </w:r>
            <w:r>
              <w:rPr>
                <w:rFonts w:hint="eastAsia" w:ascii="仿宋" w:hAnsi="仿宋" w:cs="仿宋"/>
                <w:color w:val="000000"/>
                <w:kern w:val="0"/>
                <w:sz w:val="24"/>
                <w:szCs w:val="24"/>
                <w:lang w:bidi="ar"/>
              </w:rPr>
              <w:t>学年</w:t>
            </w:r>
          </w:p>
        </w:tc>
      </w:tr>
      <w:tr>
        <w:tblPrEx>
          <w:tblCellMar>
            <w:top w:w="0" w:type="dxa"/>
            <w:left w:w="108" w:type="dxa"/>
            <w:bottom w:w="0" w:type="dxa"/>
            <w:right w:w="108" w:type="dxa"/>
          </w:tblCellMar>
        </w:tblPrEx>
        <w:trPr>
          <w:trHeight w:val="779"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1</w:t>
            </w:r>
            <w:r>
              <w:rPr>
                <w:rFonts w:hint="eastAsia" w:ascii="仿宋" w:hAnsi="仿宋" w:cs="仿宋"/>
                <w:color w:val="000000"/>
                <w:kern w:val="0"/>
                <w:sz w:val="24"/>
                <w:szCs w:val="24"/>
                <w:lang w:bidi="ar"/>
              </w:rPr>
              <w:t>学期</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2</w:t>
            </w:r>
            <w:r>
              <w:rPr>
                <w:rFonts w:hint="eastAsia" w:ascii="仿宋" w:hAnsi="仿宋" w:cs="仿宋"/>
                <w:color w:val="000000"/>
                <w:kern w:val="0"/>
                <w:sz w:val="24"/>
                <w:szCs w:val="24"/>
                <w:lang w:bidi="ar"/>
              </w:rPr>
              <w:t>学期</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3</w:t>
            </w:r>
            <w:r>
              <w:rPr>
                <w:rFonts w:hint="eastAsia" w:ascii="仿宋" w:hAnsi="仿宋" w:cs="仿宋"/>
                <w:color w:val="000000"/>
                <w:kern w:val="0"/>
                <w:sz w:val="24"/>
                <w:szCs w:val="24"/>
                <w:lang w:bidi="ar"/>
              </w:rPr>
              <w:t>学期</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4</w:t>
            </w:r>
            <w:r>
              <w:rPr>
                <w:rFonts w:hint="eastAsia" w:ascii="仿宋" w:hAnsi="仿宋" w:cs="仿宋"/>
                <w:color w:val="000000"/>
                <w:kern w:val="0"/>
                <w:sz w:val="24"/>
                <w:szCs w:val="24"/>
                <w:lang w:bidi="ar"/>
              </w:rPr>
              <w:t>学期</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5</w:t>
            </w:r>
            <w:r>
              <w:rPr>
                <w:rFonts w:hint="eastAsia" w:ascii="仿宋" w:hAnsi="仿宋" w:cs="仿宋"/>
                <w:color w:val="000000"/>
                <w:kern w:val="0"/>
                <w:sz w:val="24"/>
                <w:szCs w:val="24"/>
                <w:lang w:bidi="ar"/>
              </w:rPr>
              <w:t>学期</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第</w:t>
            </w:r>
            <w:r>
              <w:rPr>
                <w:rStyle w:val="41"/>
                <w:rFonts w:hint="eastAsia" w:ascii="仿宋" w:hAnsi="仿宋" w:cs="仿宋"/>
                <w:lang w:bidi="ar"/>
              </w:rPr>
              <w:t>6</w:t>
            </w:r>
            <w:r>
              <w:rPr>
                <w:rFonts w:hint="eastAsia" w:ascii="仿宋" w:hAnsi="仿宋" w:cs="仿宋"/>
                <w:color w:val="000000"/>
                <w:kern w:val="0"/>
                <w:sz w:val="24"/>
                <w:szCs w:val="24"/>
                <w:lang w:bidi="ar"/>
              </w:rPr>
              <w:t>学期</w:t>
            </w:r>
          </w:p>
        </w:tc>
      </w:tr>
      <w:tr>
        <w:tblPrEx>
          <w:tblCellMar>
            <w:top w:w="0" w:type="dxa"/>
            <w:left w:w="108" w:type="dxa"/>
            <w:bottom w:w="0" w:type="dxa"/>
            <w:right w:w="108" w:type="dxa"/>
          </w:tblCellMar>
        </w:tblPrEx>
        <w:trPr>
          <w:trHeight w:val="252"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17周</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18周</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18周</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18周</w:t>
            </w:r>
          </w:p>
        </w:tc>
        <w:tc>
          <w:tcPr>
            <w:tcW w:w="377" w:type="dxa"/>
            <w:tcBorders>
              <w:top w:val="single" w:color="000000" w:sz="4" w:space="0"/>
              <w:left w:val="nil"/>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2周</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41周</w:t>
            </w:r>
          </w:p>
        </w:tc>
      </w:tr>
      <w:tr>
        <w:tblPrEx>
          <w:tblCellMar>
            <w:top w:w="0" w:type="dxa"/>
            <w:left w:w="108" w:type="dxa"/>
            <w:bottom w:w="0" w:type="dxa"/>
            <w:right w:w="108" w:type="dxa"/>
          </w:tblCellMar>
        </w:tblPrEx>
        <w:trPr>
          <w:trHeight w:val="563" w:hRule="atLeast"/>
        </w:trPr>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公共基础课程模块</w:t>
            </w:r>
          </w:p>
        </w:tc>
        <w:tc>
          <w:tcPr>
            <w:tcW w:w="27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w:t>
            </w:r>
          </w:p>
        </w:tc>
        <w:tc>
          <w:tcPr>
            <w:tcW w:w="114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中国特色社会主义</w:t>
            </w:r>
          </w:p>
        </w:tc>
        <w:tc>
          <w:tcPr>
            <w:tcW w:w="532" w:type="dxa"/>
            <w:tcBorders>
              <w:top w:val="single" w:color="000000" w:sz="8" w:space="0"/>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598" w:type="dxa"/>
            <w:tcBorders>
              <w:top w:val="single" w:color="000000" w:sz="8" w:space="0"/>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76"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新生入学教育一周、军训  一周</w:t>
            </w:r>
          </w:p>
        </w:tc>
        <w:tc>
          <w:tcPr>
            <w:tcW w:w="4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single" w:color="000000" w:sz="8" w:space="0"/>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2" w:type="dxa"/>
            <w:tcBorders>
              <w:top w:val="single" w:color="000000" w:sz="8" w:space="0"/>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single" w:color="000000" w:sz="8" w:space="0"/>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tcPr>
          <w:p>
            <w:pPr>
              <w:widowControl/>
              <w:spacing w:line="240" w:lineRule="atLeast"/>
              <w:jc w:val="center"/>
              <w:textAlignment w:val="top"/>
              <w:rPr>
                <w:rFonts w:ascii="仿宋" w:hAnsi="仿宋" w:cs="仿宋"/>
                <w:color w:val="000000"/>
                <w:sz w:val="24"/>
                <w:szCs w:val="24"/>
              </w:rPr>
            </w:pPr>
            <w:r>
              <w:rPr>
                <w:rFonts w:hint="eastAsia" w:ascii="仿宋" w:hAnsi="仿宋" w:cs="仿宋"/>
                <w:color w:val="000000"/>
                <w:kern w:val="0"/>
                <w:sz w:val="24"/>
                <w:szCs w:val="24"/>
                <w:lang w:bidi="ar"/>
              </w:rPr>
              <w:t>见习2周</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tLeast"/>
              <w:textAlignment w:val="top"/>
              <w:rPr>
                <w:rFonts w:ascii="仿宋" w:hAnsi="仿宋" w:cs="仿宋"/>
                <w:color w:val="000000"/>
                <w:sz w:val="24"/>
                <w:szCs w:val="24"/>
              </w:rPr>
            </w:pPr>
            <w:r>
              <w:rPr>
                <w:rFonts w:hint="eastAsia" w:ascii="仿宋" w:hAnsi="仿宋" w:cs="仿宋"/>
                <w:color w:val="000000"/>
                <w:kern w:val="0"/>
                <w:sz w:val="24"/>
                <w:szCs w:val="24"/>
                <w:lang w:bidi="ar"/>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CellMar>
            <w:top w:w="0" w:type="dxa"/>
            <w:left w:w="108" w:type="dxa"/>
            <w:bottom w:w="0" w:type="dxa"/>
            <w:right w:w="108" w:type="dxa"/>
          </w:tblCellMar>
        </w:tblPrEx>
        <w:trPr>
          <w:trHeight w:val="563"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心理健康与职业生涯</w:t>
            </w:r>
          </w:p>
        </w:tc>
        <w:tc>
          <w:tcPr>
            <w:tcW w:w="532"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598" w:type="dxa"/>
            <w:tcBorders>
              <w:top w:val="nil"/>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40"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2"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哲学与人生</w:t>
            </w:r>
          </w:p>
        </w:tc>
        <w:tc>
          <w:tcPr>
            <w:tcW w:w="532"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nil"/>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40" w:type="dxa"/>
            <w:tcBorders>
              <w:top w:val="nil"/>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02"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3"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职业道德与法治</w:t>
            </w:r>
          </w:p>
        </w:tc>
        <w:tc>
          <w:tcPr>
            <w:tcW w:w="532"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4</w:t>
            </w:r>
          </w:p>
        </w:tc>
        <w:tc>
          <w:tcPr>
            <w:tcW w:w="598" w:type="dxa"/>
            <w:tcBorders>
              <w:top w:val="nil"/>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40"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2" w:type="dxa"/>
            <w:tcBorders>
              <w:top w:val="nil"/>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2"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历史</w:t>
            </w:r>
          </w:p>
        </w:tc>
        <w:tc>
          <w:tcPr>
            <w:tcW w:w="532"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598" w:type="dxa"/>
            <w:tcBorders>
              <w:top w:val="nil"/>
              <w:left w:val="nil"/>
              <w:bottom w:val="single" w:color="000000" w:sz="8" w:space="0"/>
              <w:right w:val="single" w:color="000000" w:sz="8" w:space="0"/>
            </w:tcBorders>
            <w:shd w:val="clear" w:color="auto" w:fill="auto"/>
            <w:vAlign w:val="center"/>
          </w:tcPr>
          <w:p>
            <w:pPr>
              <w:spacing w:line="240" w:lineRule="atLeast"/>
              <w:jc w:val="center"/>
              <w:rPr>
                <w:rFonts w:ascii="仿宋" w:hAnsi="仿宋" w:cs="仿宋"/>
                <w:color w:val="000000"/>
                <w:sz w:val="24"/>
                <w:szCs w:val="24"/>
              </w:rPr>
            </w:pP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2"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语文</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144</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92</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4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2"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数学</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0</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4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2"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英语</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108</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90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4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2"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9</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化学</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1373"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体育与健康</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nil"/>
              <w:right w:val="nil"/>
            </w:tcBorders>
            <w:shd w:val="clear" w:color="auto" w:fill="auto"/>
            <w:vAlign w:val="bottom"/>
          </w:tcPr>
          <w:p>
            <w:pPr>
              <w:widowControl/>
              <w:spacing w:line="240" w:lineRule="atLeast"/>
              <w:textAlignment w:val="bottom"/>
              <w:rPr>
                <w:rFonts w:ascii="仿宋" w:hAnsi="仿宋" w:cs="仿宋"/>
                <w:color w:val="000000"/>
                <w:sz w:val="24"/>
                <w:szCs w:val="24"/>
              </w:rPr>
            </w:pPr>
            <w:r>
              <w:rPr>
                <w:rFonts w:hint="eastAsia" w:ascii="仿宋" w:hAnsi="仿宋" w:cs="仿宋"/>
                <w:color w:val="000000"/>
                <w:kern w:val="0"/>
                <w:sz w:val="24"/>
                <w:szCs w:val="24"/>
                <w:lang w:bidi="ar"/>
              </w:rPr>
              <w:t>1.2.3.4</w:t>
            </w:r>
          </w:p>
        </w:tc>
        <w:tc>
          <w:tcPr>
            <w:tcW w:w="576"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142</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140</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4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11</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形体与礼仪</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4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信息技术</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20</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4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4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13</w:t>
            </w:r>
          </w:p>
        </w:tc>
        <w:tc>
          <w:tcPr>
            <w:tcW w:w="1140" w:type="dxa"/>
            <w:tcBorders>
              <w:top w:val="nil"/>
              <w:left w:val="nil"/>
              <w:bottom w:val="single" w:color="000000" w:sz="8" w:space="0"/>
              <w:right w:val="single" w:color="000000" w:sz="8"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公共艺术</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98"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18</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w:t>
            </w:r>
          </w:p>
        </w:tc>
        <w:tc>
          <w:tcPr>
            <w:tcW w:w="540" w:type="dxa"/>
            <w:tcBorders>
              <w:top w:val="nil"/>
              <w:left w:val="nil"/>
              <w:bottom w:val="single" w:color="000000" w:sz="8" w:space="0"/>
              <w:right w:val="single" w:color="000000" w:sz="8" w:space="0"/>
            </w:tcBorders>
            <w:shd w:val="clear" w:color="auto" w:fill="auto"/>
            <w:vAlign w:val="bottom"/>
          </w:tcPr>
          <w:p>
            <w:pPr>
              <w:widowControl/>
              <w:spacing w:line="240" w:lineRule="atLeast"/>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1</w:t>
            </w:r>
          </w:p>
        </w:tc>
        <w:tc>
          <w:tcPr>
            <w:tcW w:w="50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color w:val="000000"/>
                <w:sz w:val="24"/>
                <w:szCs w:val="24"/>
              </w:rPr>
            </w:pPr>
          </w:p>
        </w:tc>
        <w:tc>
          <w:tcPr>
            <w:tcW w:w="501" w:type="dxa"/>
            <w:tcBorders>
              <w:top w:val="nil"/>
              <w:left w:val="nil"/>
              <w:bottom w:val="single" w:color="000000" w:sz="8" w:space="0"/>
              <w:right w:val="single" w:color="000000" w:sz="8" w:space="0"/>
            </w:tcBorders>
            <w:shd w:val="clear" w:color="auto" w:fill="auto"/>
            <w:noWrap/>
            <w:vAlign w:val="bottom"/>
          </w:tcPr>
          <w:p>
            <w:pPr>
              <w:spacing w:line="240" w:lineRule="atLeast"/>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873"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1411"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小计</w:t>
            </w:r>
          </w:p>
        </w:tc>
        <w:tc>
          <w:tcPr>
            <w:tcW w:w="532"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b/>
                <w:bCs/>
                <w:color w:val="000000"/>
                <w:sz w:val="24"/>
                <w:szCs w:val="24"/>
              </w:rPr>
            </w:pPr>
          </w:p>
        </w:tc>
        <w:tc>
          <w:tcPr>
            <w:tcW w:w="598" w:type="dxa"/>
            <w:tcBorders>
              <w:top w:val="nil"/>
              <w:left w:val="nil"/>
              <w:bottom w:val="single" w:color="000000" w:sz="8" w:space="0"/>
              <w:right w:val="single" w:color="000000" w:sz="8" w:space="0"/>
            </w:tcBorders>
            <w:shd w:val="clear" w:color="auto" w:fill="auto"/>
            <w:vAlign w:val="bottom"/>
          </w:tcPr>
          <w:p>
            <w:pPr>
              <w:spacing w:line="240" w:lineRule="atLeast"/>
              <w:jc w:val="center"/>
              <w:rPr>
                <w:rFonts w:ascii="仿宋" w:hAnsi="仿宋" w:cs="仿宋"/>
                <w:b/>
                <w:bCs/>
                <w:color w:val="000000"/>
                <w:sz w:val="24"/>
                <w:szCs w:val="24"/>
              </w:rPr>
            </w:pPr>
          </w:p>
        </w:tc>
        <w:tc>
          <w:tcPr>
            <w:tcW w:w="576"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53</w:t>
            </w:r>
          </w:p>
        </w:tc>
        <w:tc>
          <w:tcPr>
            <w:tcW w:w="70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954</w:t>
            </w:r>
          </w:p>
        </w:tc>
        <w:tc>
          <w:tcPr>
            <w:tcW w:w="75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598</w:t>
            </w:r>
          </w:p>
        </w:tc>
        <w:tc>
          <w:tcPr>
            <w:tcW w:w="711"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356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777" w:hRule="atLeast"/>
        </w:trPr>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专业基础课程模块</w:t>
            </w: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*解剖生理学基础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108</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4*9/</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病理学基础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28</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/4*9</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876"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病原生物与免疫学基础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药物学基础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中医学基础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sz w:val="24"/>
                <w:szCs w:val="24"/>
              </w:rPr>
              <w:t>30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*内科概要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58</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*外科概要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专业技能课程模块</w:t>
            </w: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康复医学概论          </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26</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*康复评定技术</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*物理因子治疗技术</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textAlignment w:val="center"/>
              <w:rPr>
                <w:rFonts w:ascii="仿宋" w:hAnsi="仿宋" w:cs="仿宋"/>
                <w:color w:val="000000"/>
                <w:sz w:val="24"/>
                <w:szCs w:val="24"/>
              </w:rPr>
            </w:pPr>
            <w:r>
              <w:rPr>
                <w:rFonts w:hint="eastAsia" w:ascii="仿宋" w:hAnsi="仿宋" w:cs="仿宋"/>
                <w:kern w:val="0"/>
                <w:sz w:val="24"/>
                <w:szCs w:val="24"/>
                <w:lang w:bidi="ar"/>
              </w:rPr>
              <w:t>*成人言语治疗学</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4*8/</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*特殊儿童的语言康复</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/4*8</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针灸学</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*作业疗法</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*运动疗法</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*常见疾病康复</w:t>
            </w:r>
          </w:p>
        </w:tc>
        <w:tc>
          <w:tcPr>
            <w:tcW w:w="53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108</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*中国传统康复疗法</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46</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61" w:hRule="atLeast"/>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sz w:val="24"/>
                <w:szCs w:val="24"/>
              </w:rPr>
            </w:pPr>
            <w:r>
              <w:rPr>
                <w:rFonts w:hint="eastAsia" w:ascii="仿宋" w:hAnsi="仿宋" w:cs="仿宋"/>
                <w:kern w:val="0"/>
                <w:sz w:val="24"/>
                <w:szCs w:val="24"/>
                <w:lang w:bidi="ar"/>
              </w:rPr>
              <w:t>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sz w:val="24"/>
                <w:szCs w:val="24"/>
              </w:rPr>
            </w:pPr>
            <w:r>
              <w:rPr>
                <w:rFonts w:hint="eastAsia" w:ascii="仿宋" w:hAnsi="仿宋" w:cs="仿宋"/>
                <w:kern w:val="0"/>
                <w:sz w:val="24"/>
                <w:szCs w:val="24"/>
                <w:lang w:bidi="ar"/>
              </w:rPr>
              <w:t>社区康复</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r>
              <w:rPr>
                <w:rFonts w:hint="eastAsia" w:ascii="仿宋" w:hAnsi="仿宋" w:cs="仿宋"/>
                <w:sz w:val="24"/>
                <w:szCs w:val="24"/>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sz w:val="24"/>
                <w:szCs w:val="24"/>
              </w:rPr>
            </w:pPr>
            <w:r>
              <w:rPr>
                <w:rFonts w:hint="eastAsia" w:ascii="仿宋" w:hAnsi="仿宋" w:cs="仿宋"/>
                <w:kern w:val="0"/>
                <w:sz w:val="24"/>
                <w:szCs w:val="24"/>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sz w:val="24"/>
                <w:szCs w:val="24"/>
              </w:rPr>
            </w:pPr>
            <w:r>
              <w:rPr>
                <w:rFonts w:hint="eastAsia" w:ascii="仿宋" w:hAnsi="仿宋" w:cs="仿宋"/>
                <w:kern w:val="0"/>
                <w:sz w:val="24"/>
                <w:szCs w:val="24"/>
                <w:lang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sz w:val="24"/>
                <w:szCs w:val="24"/>
              </w:rPr>
            </w:pPr>
            <w:r>
              <w:rPr>
                <w:rFonts w:hint="eastAsia" w:ascii="仿宋" w:hAnsi="仿宋" w:cs="仿宋"/>
                <w:kern w:val="0"/>
                <w:sz w:val="24"/>
                <w:szCs w:val="24"/>
                <w:lang w:bidi="ar"/>
              </w:rPr>
              <w:t>32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sz w:val="24"/>
                <w:szCs w:val="24"/>
              </w:rPr>
            </w:pPr>
            <w:r>
              <w:rPr>
                <w:rFonts w:hint="eastAsia" w:ascii="仿宋" w:hAnsi="仿宋" w:cs="仿宋"/>
                <w:kern w:val="0"/>
                <w:sz w:val="24"/>
                <w:szCs w:val="24"/>
                <w:lang w:bidi="ar"/>
              </w:rPr>
              <w:t>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sz w:val="24"/>
                <w:szCs w:val="24"/>
              </w:rPr>
            </w:pPr>
            <w:r>
              <w:rPr>
                <w:rFonts w:hint="eastAsia" w:ascii="仿宋" w:hAnsi="仿宋" w:cs="仿宋"/>
                <w:kern w:val="0"/>
                <w:sz w:val="24"/>
                <w:szCs w:val="24"/>
                <w:lang w:bidi="ar"/>
              </w:rPr>
              <w:t>2</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3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kern w:val="0"/>
                <w:sz w:val="24"/>
                <w:szCs w:val="24"/>
                <w:lang w:bidi="ar"/>
              </w:rPr>
            </w:pPr>
            <w:r>
              <w:rPr>
                <w:rFonts w:hint="eastAsia" w:ascii="仿宋" w:hAnsi="仿宋" w:cs="仿宋"/>
                <w:kern w:val="0"/>
                <w:sz w:val="24"/>
                <w:szCs w:val="24"/>
                <w:lang w:bidi="ar"/>
              </w:rPr>
              <w:t>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kern w:val="0"/>
                <w:sz w:val="24"/>
                <w:szCs w:val="24"/>
                <w:lang w:bidi="ar"/>
              </w:rPr>
            </w:pPr>
            <w:r>
              <w:rPr>
                <w:rFonts w:hint="eastAsia" w:ascii="仿宋" w:hAnsi="仿宋" w:cs="仿宋"/>
                <w:color w:val="000000"/>
                <w:kern w:val="0"/>
                <w:sz w:val="24"/>
                <w:szCs w:val="24"/>
                <w:lang w:bidi="ar"/>
              </w:rPr>
              <w:t>康复心理学与医患沟通</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kern w:val="0"/>
                <w:sz w:val="24"/>
                <w:szCs w:val="24"/>
                <w:lang w:bidi="ar"/>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r>
              <w:rPr>
                <w:rFonts w:hint="eastAsia" w:ascii="仿宋" w:hAnsi="仿宋" w:cs="仿宋"/>
                <w:sz w:val="24"/>
                <w:szCs w:val="24"/>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kern w:val="0"/>
                <w:sz w:val="24"/>
                <w:szCs w:val="24"/>
                <w:lang w:bidi="ar"/>
              </w:rPr>
            </w:pPr>
            <w:r>
              <w:rPr>
                <w:rFonts w:hint="eastAsia" w:ascii="仿宋" w:hAnsi="仿宋" w:cs="仿宋"/>
                <w:kern w:val="0"/>
                <w:sz w:val="24"/>
                <w:szCs w:val="24"/>
                <w:lang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kern w:val="0"/>
                <w:sz w:val="24"/>
                <w:szCs w:val="24"/>
                <w:lang w:bidi="ar"/>
              </w:rPr>
            </w:pPr>
            <w:r>
              <w:rPr>
                <w:rFonts w:hint="eastAsia" w:ascii="仿宋" w:hAnsi="仿宋" w:cs="仿宋"/>
                <w:kern w:val="0"/>
                <w:sz w:val="24"/>
                <w:szCs w:val="24"/>
                <w:lang w:bidi="ar"/>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kern w:val="0"/>
                <w:sz w:val="24"/>
                <w:szCs w:val="24"/>
                <w:lang w:bidi="ar"/>
              </w:rPr>
            </w:pPr>
            <w:r>
              <w:rPr>
                <w:rFonts w:hint="eastAsia" w:ascii="仿宋" w:hAnsi="仿宋" w:cs="仿宋"/>
                <w:kern w:val="0"/>
                <w:sz w:val="24"/>
                <w:szCs w:val="24"/>
                <w:lang w:bidi="ar"/>
              </w:rPr>
              <w:t>12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kern w:val="0"/>
                <w:sz w:val="24"/>
                <w:szCs w:val="24"/>
                <w:lang w:bidi="ar"/>
              </w:rPr>
            </w:pPr>
            <w:r>
              <w:rPr>
                <w:rFonts w:hint="eastAsia" w:ascii="仿宋" w:hAnsi="仿宋" w:cs="仿宋"/>
                <w:kern w:val="0"/>
                <w:sz w:val="24"/>
                <w:szCs w:val="24"/>
                <w:lang w:bidi="ar"/>
              </w:rPr>
              <w:t>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sz w:val="24"/>
                <w:szCs w:val="24"/>
              </w:rPr>
            </w:pPr>
            <w:r>
              <w:rPr>
                <w:rFonts w:hint="eastAsia" w:ascii="仿宋" w:hAnsi="仿宋" w:cs="仿宋"/>
                <w:sz w:val="24"/>
                <w:szCs w:val="24"/>
              </w:rPr>
              <w:t>1</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kern w:val="0"/>
                <w:sz w:val="24"/>
                <w:szCs w:val="24"/>
                <w:lang w:bidi="ar"/>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487"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小计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b/>
                <w:bCs/>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b/>
                <w:bCs/>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67</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sz w:val="24"/>
                <w:szCs w:val="24"/>
              </w:rPr>
              <w:t>1206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864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342</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79" w:hRule="atLeast"/>
        </w:trPr>
        <w:tc>
          <w:tcPr>
            <w:tcW w:w="56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实践教学</w:t>
            </w:r>
          </w:p>
        </w:tc>
        <w:tc>
          <w:tcPr>
            <w:tcW w:w="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入学教育、军训</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40</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459" w:hRule="atLeast"/>
        </w:trPr>
        <w:tc>
          <w:tcPr>
            <w:tcW w:w="569"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34</w:t>
            </w:r>
          </w:p>
        </w:tc>
        <w:tc>
          <w:tcPr>
            <w:tcW w:w="11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社团活动</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399" w:hRule="atLeast"/>
        </w:trPr>
        <w:tc>
          <w:tcPr>
            <w:tcW w:w="569"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35</w:t>
            </w:r>
          </w:p>
        </w:tc>
        <w:tc>
          <w:tcPr>
            <w:tcW w:w="11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德育实践</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414" w:hRule="atLeast"/>
        </w:trPr>
        <w:tc>
          <w:tcPr>
            <w:tcW w:w="569"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36</w:t>
            </w:r>
          </w:p>
        </w:tc>
        <w:tc>
          <w:tcPr>
            <w:tcW w:w="11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岗前教育</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r>
              <w:rPr>
                <w:rFonts w:hint="eastAsia" w:ascii="仿宋" w:hAnsi="仿宋" w:cs="仿宋"/>
                <w:color w:val="000000"/>
                <w:sz w:val="24"/>
                <w:szCs w:val="24"/>
              </w:rPr>
              <w:t>30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09" w:hRule="atLeast"/>
        </w:trPr>
        <w:tc>
          <w:tcPr>
            <w:tcW w:w="569"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37</w:t>
            </w:r>
          </w:p>
        </w:tc>
        <w:tc>
          <w:tcPr>
            <w:tcW w:w="11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毕业实习</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1200</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09" w:hRule="atLeast"/>
        </w:trPr>
        <w:tc>
          <w:tcPr>
            <w:tcW w:w="569"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b/>
                <w:bCs/>
                <w:color w:val="000000"/>
                <w:sz w:val="24"/>
                <w:szCs w:val="24"/>
              </w:rPr>
            </w:pP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小计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83</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1598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1528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614" w:hRule="atLeast"/>
        </w:trPr>
        <w:tc>
          <w:tcPr>
            <w:tcW w:w="311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204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3776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1548</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2228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仿宋" w:hAnsi="仿宋" w:cs="仿宋"/>
                <w:color w:val="000000"/>
                <w:sz w:val="24"/>
                <w:szCs w:val="24"/>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799" w:hRule="atLeast"/>
        </w:trPr>
        <w:tc>
          <w:tcPr>
            <w:tcW w:w="311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b/>
                <w:bCs/>
                <w:color w:val="000000"/>
                <w:kern w:val="0"/>
                <w:sz w:val="24"/>
                <w:szCs w:val="24"/>
                <w:lang w:bidi="ar"/>
              </w:rPr>
              <w:t>总学分数、总学时数、周学时数</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204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3776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1548</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2228</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34</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00"/>
                <w:sz w:val="24"/>
                <w:szCs w:val="24"/>
              </w:rPr>
            </w:pPr>
            <w:r>
              <w:rPr>
                <w:rFonts w:hint="eastAsia" w:ascii="仿宋" w:hAnsi="仿宋" w:cs="仿宋"/>
                <w:color w:val="000000"/>
                <w:kern w:val="0"/>
                <w:sz w:val="24"/>
                <w:szCs w:val="24"/>
                <w:lang w:bidi="ar"/>
              </w:rPr>
              <w:t>35</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FF"/>
                <w:sz w:val="24"/>
                <w:szCs w:val="24"/>
              </w:rPr>
            </w:pPr>
            <w:r>
              <w:rPr>
                <w:rFonts w:hint="eastAsia" w:ascii="仿宋" w:hAnsi="仿宋" w:cs="仿宋"/>
                <w:color w:val="000000"/>
                <w:kern w:val="0"/>
                <w:sz w:val="24"/>
                <w:szCs w:val="24"/>
                <w:lang w:bidi="ar"/>
              </w:rPr>
              <w:t>34</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b/>
                <w:bCs/>
                <w:color w:val="0000FF"/>
                <w:sz w:val="24"/>
                <w:szCs w:val="24"/>
              </w:rPr>
            </w:pPr>
            <w:r>
              <w:rPr>
                <w:rFonts w:hint="eastAsia" w:ascii="仿宋" w:hAnsi="仿宋" w:cs="仿宋"/>
                <w:b/>
                <w:bCs/>
                <w:color w:val="000000"/>
                <w:kern w:val="0"/>
                <w:sz w:val="24"/>
                <w:szCs w:val="24"/>
                <w:lang w:bidi="ar"/>
              </w:rPr>
              <w:t>33</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2128" w:hRule="atLeast"/>
        </w:trPr>
        <w:tc>
          <w:tcPr>
            <w:tcW w:w="569" w:type="dxa"/>
            <w:vMerge w:val="restart"/>
            <w:tcBorders>
              <w:top w:val="single" w:color="000000" w:sz="4" w:space="0"/>
              <w:left w:val="single" w:color="000000" w:sz="4" w:space="0"/>
              <w:bottom w:val="single" w:color="000000" w:sz="4" w:space="0"/>
              <w:right w:val="nil"/>
            </w:tcBorders>
            <w:shd w:val="clear" w:color="auto" w:fill="auto"/>
            <w:noWrap/>
            <w:vAlign w:val="bottom"/>
          </w:tcPr>
          <w:p>
            <w:pPr>
              <w:spacing w:line="240" w:lineRule="atLeast"/>
              <w:jc w:val="center"/>
              <w:rPr>
                <w:rFonts w:ascii="仿宋" w:hAnsi="仿宋" w:cs="仿宋"/>
                <w:color w:val="000000"/>
                <w:sz w:val="24"/>
                <w:szCs w:val="24"/>
              </w:rPr>
            </w:pPr>
          </w:p>
        </w:tc>
        <w:tc>
          <w:tcPr>
            <w:tcW w:w="1411"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240" w:lineRule="atLeast"/>
              <w:textAlignment w:val="center"/>
              <w:rPr>
                <w:rFonts w:ascii="仿宋" w:hAnsi="仿宋" w:cs="仿宋"/>
                <w:color w:val="000000"/>
                <w:sz w:val="24"/>
                <w:szCs w:val="24"/>
              </w:rPr>
            </w:pPr>
            <w:r>
              <w:rPr>
                <w:rFonts w:hint="eastAsia" w:ascii="仿宋" w:hAnsi="仿宋" w:cs="仿宋"/>
                <w:color w:val="000000"/>
                <w:kern w:val="0"/>
                <w:sz w:val="24"/>
                <w:szCs w:val="24"/>
                <w:lang w:bidi="ar"/>
              </w:rPr>
              <w:t xml:space="preserve">毕业考核：专业知识：主要涉及课程《康复评定技术》、《临床医学概要》、《常见疾病康复》。专业实践能力：主要涉及课程《物理因子治疗技术》、《运动疗法》、《作业疗法》、《中国传统康复疗法》        </w:t>
            </w:r>
          </w:p>
        </w:tc>
        <w:tc>
          <w:tcPr>
            <w:tcW w:w="532" w:type="dxa"/>
            <w:vMerge w:val="restart"/>
            <w:tcBorders>
              <w:top w:val="single" w:color="000000" w:sz="4" w:space="0"/>
              <w:left w:val="nil"/>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必修课</w:t>
            </w:r>
          </w:p>
        </w:tc>
        <w:tc>
          <w:tcPr>
            <w:tcW w:w="598" w:type="dxa"/>
            <w:tcBorders>
              <w:top w:val="nil"/>
              <w:left w:val="nil"/>
              <w:bottom w:val="nil"/>
              <w:right w:val="nil"/>
            </w:tcBorders>
            <w:shd w:val="clear" w:color="auto" w:fill="auto"/>
            <w:noWrap/>
            <w:vAlign w:val="bottom"/>
          </w:tcPr>
          <w:p>
            <w:pPr>
              <w:spacing w:line="240" w:lineRule="atLeast"/>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每学期开课门次</w:t>
            </w:r>
          </w:p>
        </w:tc>
        <w:tc>
          <w:tcPr>
            <w:tcW w:w="700" w:type="dxa"/>
            <w:tcBorders>
              <w:top w:val="single" w:color="000000" w:sz="4" w:space="0"/>
              <w:left w:val="nil"/>
              <w:bottom w:val="single" w:color="000000" w:sz="4" w:space="0"/>
              <w:right w:val="nil"/>
            </w:tcBorders>
            <w:shd w:val="clear" w:color="auto" w:fill="auto"/>
            <w:noWrap/>
            <w:vAlign w:val="center"/>
          </w:tcPr>
          <w:p>
            <w:pPr>
              <w:spacing w:line="240" w:lineRule="atLeast"/>
              <w:jc w:val="center"/>
              <w:rPr>
                <w:rFonts w:ascii="仿宋" w:hAnsi="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合计</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43</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14</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10</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90" w:hRule="atLeast"/>
        </w:trPr>
        <w:tc>
          <w:tcPr>
            <w:tcW w:w="569" w:type="dxa"/>
            <w:vMerge w:val="continue"/>
            <w:tcBorders>
              <w:top w:val="single" w:color="000000" w:sz="4" w:space="0"/>
              <w:left w:val="single" w:color="000000" w:sz="4" w:space="0"/>
              <w:bottom w:val="single" w:color="000000" w:sz="4" w:space="0"/>
              <w:right w:val="nil"/>
            </w:tcBorders>
            <w:shd w:val="clear" w:color="auto" w:fill="auto"/>
            <w:noWrap/>
            <w:vAlign w:val="bottom"/>
          </w:tcPr>
          <w:p>
            <w:pPr>
              <w:spacing w:line="240" w:lineRule="atLeast"/>
              <w:jc w:val="center"/>
              <w:rPr>
                <w:rFonts w:ascii="仿宋" w:hAnsi="仿宋" w:cs="仿宋"/>
                <w:color w:val="000000"/>
                <w:sz w:val="24"/>
                <w:szCs w:val="24"/>
              </w:rPr>
            </w:pPr>
          </w:p>
        </w:tc>
        <w:tc>
          <w:tcPr>
            <w:tcW w:w="1411"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tLeast"/>
              <w:rPr>
                <w:rFonts w:ascii="仿宋" w:hAnsi="仿宋" w:cs="仿宋"/>
                <w:color w:val="000000"/>
                <w:sz w:val="24"/>
                <w:szCs w:val="24"/>
              </w:rPr>
            </w:pPr>
          </w:p>
        </w:tc>
        <w:tc>
          <w:tcPr>
            <w:tcW w:w="532" w:type="dxa"/>
            <w:vMerge w:val="continue"/>
            <w:tcBorders>
              <w:top w:val="single" w:color="000000" w:sz="4" w:space="0"/>
              <w:left w:val="nil"/>
              <w:bottom w:val="single" w:color="000000" w:sz="4" w:space="0"/>
              <w:right w:val="single" w:color="000000" w:sz="4" w:space="0"/>
            </w:tcBorders>
            <w:shd w:val="clear" w:color="auto" w:fill="auto"/>
            <w:textDirection w:val="tbRlV"/>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nil"/>
              <w:bottom w:val="single" w:color="000000" w:sz="4" w:space="0"/>
              <w:right w:val="nil"/>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考试门次</w:t>
            </w:r>
          </w:p>
        </w:tc>
        <w:tc>
          <w:tcPr>
            <w:tcW w:w="700" w:type="dxa"/>
            <w:tcBorders>
              <w:top w:val="single" w:color="000000" w:sz="4" w:space="0"/>
              <w:left w:val="nil"/>
              <w:bottom w:val="single" w:color="000000" w:sz="4" w:space="0"/>
              <w:right w:val="nil"/>
            </w:tcBorders>
            <w:shd w:val="clear" w:color="auto" w:fill="auto"/>
            <w:noWrap/>
            <w:vAlign w:val="center"/>
          </w:tcPr>
          <w:p>
            <w:pPr>
              <w:spacing w:line="240" w:lineRule="atLeast"/>
              <w:jc w:val="center"/>
              <w:rPr>
                <w:rFonts w:ascii="仿宋" w:hAnsi="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合计</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24</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6</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9</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5</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1053" w:hRule="atLeast"/>
        </w:trPr>
        <w:tc>
          <w:tcPr>
            <w:tcW w:w="569" w:type="dxa"/>
            <w:vMerge w:val="continue"/>
            <w:tcBorders>
              <w:top w:val="single" w:color="000000" w:sz="4" w:space="0"/>
              <w:left w:val="single" w:color="000000" w:sz="4" w:space="0"/>
              <w:bottom w:val="single" w:color="000000" w:sz="4" w:space="0"/>
              <w:right w:val="nil"/>
            </w:tcBorders>
            <w:shd w:val="clear" w:color="auto" w:fill="auto"/>
            <w:noWrap/>
            <w:vAlign w:val="bottom"/>
          </w:tcPr>
          <w:p>
            <w:pPr>
              <w:spacing w:line="240" w:lineRule="atLeast"/>
              <w:jc w:val="center"/>
              <w:rPr>
                <w:rFonts w:ascii="仿宋" w:hAnsi="仿宋" w:cs="仿宋"/>
                <w:color w:val="000000"/>
                <w:sz w:val="24"/>
                <w:szCs w:val="24"/>
              </w:rPr>
            </w:pPr>
          </w:p>
        </w:tc>
        <w:tc>
          <w:tcPr>
            <w:tcW w:w="1411"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tLeast"/>
              <w:rPr>
                <w:rFonts w:ascii="仿宋" w:hAnsi="仿宋" w:cs="仿宋"/>
                <w:color w:val="000000"/>
                <w:sz w:val="24"/>
                <w:szCs w:val="24"/>
              </w:rPr>
            </w:pPr>
          </w:p>
        </w:tc>
        <w:tc>
          <w:tcPr>
            <w:tcW w:w="532" w:type="dxa"/>
            <w:vMerge w:val="continue"/>
            <w:tcBorders>
              <w:top w:val="single" w:color="000000" w:sz="4" w:space="0"/>
              <w:left w:val="nil"/>
              <w:bottom w:val="single" w:color="000000" w:sz="4" w:space="0"/>
              <w:right w:val="single" w:color="000000" w:sz="4" w:space="0"/>
            </w:tcBorders>
            <w:shd w:val="clear" w:color="auto" w:fill="auto"/>
            <w:textDirection w:val="tbRlV"/>
            <w:vAlign w:val="center"/>
          </w:tcPr>
          <w:p>
            <w:pPr>
              <w:spacing w:line="240" w:lineRule="atLeast"/>
              <w:jc w:val="center"/>
              <w:rPr>
                <w:rFonts w:ascii="仿宋" w:hAnsi="仿宋" w:cs="仿宋"/>
                <w:color w:val="000000"/>
                <w:sz w:val="24"/>
                <w:szCs w:val="24"/>
              </w:rPr>
            </w:pPr>
          </w:p>
        </w:tc>
        <w:tc>
          <w:tcPr>
            <w:tcW w:w="598" w:type="dxa"/>
            <w:tcBorders>
              <w:top w:val="single" w:color="000000" w:sz="4" w:space="0"/>
              <w:left w:val="nil"/>
              <w:bottom w:val="single" w:color="000000" w:sz="4" w:space="0"/>
              <w:right w:val="nil"/>
            </w:tcBorders>
            <w:shd w:val="clear" w:color="auto" w:fill="auto"/>
            <w:noWrap/>
            <w:vAlign w:val="center"/>
          </w:tcPr>
          <w:p>
            <w:pPr>
              <w:spacing w:line="240" w:lineRule="atLeast"/>
              <w:jc w:val="center"/>
              <w:rPr>
                <w:rFonts w:ascii="仿宋" w:hAnsi="仿宋" w:cs="仿宋"/>
                <w:color w:val="000000"/>
                <w:sz w:val="24"/>
                <w:szCs w:val="24"/>
              </w:rPr>
            </w:pPr>
          </w:p>
        </w:tc>
        <w:tc>
          <w:tcPr>
            <w:tcW w:w="576"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考查门次</w:t>
            </w:r>
          </w:p>
        </w:tc>
        <w:tc>
          <w:tcPr>
            <w:tcW w:w="700" w:type="dxa"/>
            <w:tcBorders>
              <w:top w:val="single" w:color="000000" w:sz="4" w:space="0"/>
              <w:left w:val="nil"/>
              <w:bottom w:val="single" w:color="000000" w:sz="4" w:space="0"/>
              <w:right w:val="nil"/>
            </w:tcBorders>
            <w:shd w:val="clear" w:color="auto" w:fill="auto"/>
            <w:noWrap/>
            <w:vAlign w:val="center"/>
          </w:tcPr>
          <w:p>
            <w:pPr>
              <w:spacing w:line="240" w:lineRule="atLeast"/>
              <w:jc w:val="center"/>
              <w:rPr>
                <w:rFonts w:ascii="仿宋" w:hAnsi="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合计</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19</w:t>
            </w: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 w:hAnsi="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8</w:t>
            </w:r>
          </w:p>
        </w:tc>
        <w:tc>
          <w:tcPr>
            <w:tcW w:w="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1</w:t>
            </w:r>
          </w:p>
        </w:tc>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3</w:t>
            </w: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spacing w:line="240" w:lineRule="atLeast"/>
              <w:jc w:val="center"/>
              <w:rPr>
                <w:rFonts w:ascii="仿宋" w:hAnsi="仿宋" w:cs="仿宋"/>
                <w:color w:val="000000"/>
                <w:sz w:val="24"/>
                <w:szCs w:val="24"/>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tLeast"/>
              <w:rPr>
                <w:rFonts w:ascii="仿宋" w:hAnsi="仿宋" w:cs="仿宋"/>
                <w:color w:val="000000"/>
                <w:sz w:val="24"/>
                <w:szCs w:val="24"/>
              </w:rPr>
            </w:pPr>
          </w:p>
        </w:tc>
      </w:tr>
      <w:tr>
        <w:tblPrEx>
          <w:tblCellMar>
            <w:top w:w="0" w:type="dxa"/>
            <w:left w:w="108" w:type="dxa"/>
            <w:bottom w:w="0" w:type="dxa"/>
            <w:right w:w="108" w:type="dxa"/>
          </w:tblCellMar>
        </w:tblPrEx>
        <w:trPr>
          <w:trHeight w:val="505" w:hRule="atLeast"/>
        </w:trPr>
        <w:tc>
          <w:tcPr>
            <w:tcW w:w="569" w:type="dxa"/>
            <w:tcBorders>
              <w:top w:val="nil"/>
              <w:left w:val="nil"/>
              <w:bottom w:val="nil"/>
              <w:right w:val="nil"/>
            </w:tcBorders>
            <w:shd w:val="clear" w:color="auto" w:fill="auto"/>
            <w:noWrap/>
            <w:vAlign w:val="bottom"/>
          </w:tcPr>
          <w:p>
            <w:pPr>
              <w:rPr>
                <w:rFonts w:ascii="宋体" w:hAnsi="宋体" w:eastAsia="宋体" w:cs="宋体"/>
                <w:color w:val="000000"/>
                <w:sz w:val="24"/>
                <w:szCs w:val="24"/>
              </w:rPr>
            </w:pPr>
          </w:p>
        </w:tc>
        <w:tc>
          <w:tcPr>
            <w:tcW w:w="271"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1140"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532"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598"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576"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700"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750"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711" w:type="dxa"/>
            <w:tcBorders>
              <w:top w:val="nil"/>
              <w:left w:val="nil"/>
              <w:bottom w:val="nil"/>
              <w:right w:val="nil"/>
            </w:tcBorders>
            <w:shd w:val="clear" w:color="auto" w:fill="auto"/>
            <w:noWrap/>
            <w:vAlign w:val="bottom"/>
          </w:tcPr>
          <w:p>
            <w:pPr>
              <w:rPr>
                <w:rFonts w:ascii="仿宋" w:hAnsi="仿宋" w:cs="仿宋"/>
                <w:color w:val="000000"/>
                <w:sz w:val="24"/>
                <w:szCs w:val="24"/>
              </w:rPr>
            </w:pPr>
          </w:p>
        </w:tc>
        <w:tc>
          <w:tcPr>
            <w:tcW w:w="3588" w:type="dxa"/>
            <w:gridSpan w:val="8"/>
            <w:tcBorders>
              <w:top w:val="nil"/>
              <w:left w:val="nil"/>
              <w:bottom w:val="nil"/>
              <w:right w:val="nil"/>
            </w:tcBorders>
            <w:shd w:val="clear" w:color="auto" w:fill="auto"/>
            <w:noWrap/>
            <w:vAlign w:val="bottom"/>
          </w:tcPr>
          <w:p>
            <w:pPr>
              <w:widowControl/>
              <w:jc w:val="center"/>
              <w:textAlignment w:val="bottom"/>
              <w:rPr>
                <w:rFonts w:ascii="仿宋" w:hAnsi="仿宋" w:cs="仿宋"/>
                <w:color w:val="000000"/>
                <w:sz w:val="24"/>
                <w:szCs w:val="24"/>
              </w:rPr>
            </w:pPr>
            <w:r>
              <w:rPr>
                <w:rFonts w:hint="eastAsia" w:ascii="仿宋" w:hAnsi="仿宋" w:cs="仿宋"/>
                <w:color w:val="000000"/>
                <w:kern w:val="0"/>
                <w:sz w:val="24"/>
                <w:szCs w:val="24"/>
                <w:lang w:bidi="ar"/>
              </w:rPr>
              <w:t>带*为专业核心课程</w:t>
            </w:r>
          </w:p>
        </w:tc>
      </w:tr>
    </w:tbl>
    <w:p>
      <w:pPr>
        <w:spacing w:line="0" w:lineRule="atLeast"/>
        <w:ind w:firstLine="640" w:firstLineChars="200"/>
        <w:rPr>
          <w:rFonts w:ascii="仿宋" w:hAnsi="仿宋" w:cs="仿宋"/>
          <w:b/>
          <w:bCs/>
          <w:szCs w:val="32"/>
        </w:rPr>
      </w:pPr>
      <w:r>
        <w:rPr>
          <w:rFonts w:ascii="楷体" w:hAnsi="楷体" w:eastAsia="楷体"/>
          <w:szCs w:val="32"/>
        </w:rPr>
        <mc:AlternateContent>
          <mc:Choice Requires="wps">
            <w:drawing>
              <wp:anchor distT="0" distB="0" distL="114300" distR="114300" simplePos="0" relativeHeight="251662336"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62336;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I7a3nx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r>
        <w:rPr>
          <w:rFonts w:hint="eastAsia" w:ascii="楷体" w:hAnsi="楷体" w:eastAsia="楷体"/>
          <w:szCs w:val="32"/>
        </w:rPr>
        <w:t xml:space="preserve"> </w:t>
      </w:r>
      <w:r>
        <w:rPr>
          <w:rFonts w:hint="eastAsia" w:ascii="仿宋" w:hAnsi="仿宋" w:cs="仿宋"/>
          <w:b/>
          <w:bCs/>
          <w:szCs w:val="32"/>
        </w:rPr>
        <w:t xml:space="preserve"> </w:t>
      </w:r>
    </w:p>
    <w:p>
      <w:pPr>
        <w:pStyle w:val="2"/>
        <w:spacing w:line="560" w:lineRule="exact"/>
        <w:rPr>
          <w:rFonts w:ascii="仿宋" w:hAnsi="仿宋" w:eastAsia="仿宋" w:cs="仿宋"/>
        </w:rPr>
      </w:pPr>
      <w:r>
        <w:rPr>
          <w:rFonts w:hint="eastAsia" w:ascii="仿宋" w:hAnsi="仿宋" w:eastAsia="仿宋" w:cs="仿宋"/>
        </w:rPr>
        <w:t>八、实施保障</w:t>
      </w:r>
    </w:p>
    <w:p>
      <w:pPr>
        <w:pStyle w:val="3"/>
      </w:pPr>
      <w:r>
        <w:rPr>
          <w:rFonts w:hint="eastAsia"/>
        </w:rPr>
        <w:t>（一）师资队伍</w:t>
      </w:r>
    </w:p>
    <w:p>
      <w:pPr>
        <w:spacing w:line="560" w:lineRule="exact"/>
        <w:rPr>
          <w:rFonts w:ascii="仿宋" w:hAnsi="仿宋" w:cs="仿宋"/>
        </w:rPr>
      </w:pPr>
      <w:r>
        <w:rPr>
          <w:rFonts w:hint="eastAsia" w:ascii="仿宋" w:hAnsi="仿宋" w:cs="仿宋"/>
        </w:rPr>
        <w:t>1、学校师资基本情况</w:t>
      </w:r>
    </w:p>
    <w:p>
      <w:pPr>
        <w:spacing w:line="560" w:lineRule="exact"/>
        <w:ind w:firstLine="640" w:firstLineChars="200"/>
        <w:rPr>
          <w:rFonts w:ascii="仿宋" w:hAnsi="仿宋" w:cs="宋体"/>
          <w:bCs/>
          <w:szCs w:val="32"/>
        </w:rPr>
      </w:pPr>
      <w:r>
        <w:rPr>
          <w:rFonts w:hint="eastAsia" w:ascii="仿宋" w:hAnsi="仿宋" w:cs="宋体"/>
          <w:bCs/>
          <w:szCs w:val="32"/>
        </w:rPr>
        <w:t>全面加强党的领导是做好职业教育工作的根本保证。根据国务院颁布的《中华人民共和国职业教育法》和《新时代中小学教师职业行为十项准则》的有关规定，学校坚持以习近平新时代中国特色社会主义思想为指导，贯彻党的教育方针，落实立德树人根本任务，增强教师的责任感、使命感、荣誉感，规范职业行为，明确师德底线，引导广大教师努力成为有理想信念、有道德情操、有扎实学识、有仁爱之心的好老师。党支部书记、校长及分管副校长定期研究专业人才培养方案的制订与实施情况，注重构建“思政课程+课程思政”大格局，积极推进全员全过程全方位“三全育人”。</w:t>
      </w:r>
    </w:p>
    <w:p>
      <w:pPr>
        <w:spacing w:line="560" w:lineRule="exact"/>
        <w:ind w:firstLine="640" w:firstLineChars="200"/>
        <w:rPr>
          <w:rFonts w:ascii="仿宋" w:hAnsi="仿宋" w:cs="宋体"/>
          <w:bCs/>
          <w:szCs w:val="32"/>
        </w:rPr>
      </w:pPr>
      <w:r>
        <w:rPr>
          <w:rFonts w:hint="eastAsia" w:ascii="仿宋" w:hAnsi="仿宋" w:cs="宋体"/>
          <w:bCs/>
          <w:szCs w:val="32"/>
        </w:rPr>
        <w:t>我校现有教职工95人，专任教师54人，专业专职教师32人，占教师总数的59%，双师型教师比例为41%；兼职教师15人，其中专业类教师13人。</w:t>
      </w:r>
    </w:p>
    <w:p>
      <w:pPr>
        <w:spacing w:line="560" w:lineRule="exact"/>
        <w:ind w:firstLine="640" w:firstLineChars="200"/>
        <w:rPr>
          <w:rFonts w:ascii="仿宋" w:hAnsi="仿宋" w:cs="宋体"/>
          <w:bCs/>
          <w:szCs w:val="32"/>
        </w:rPr>
      </w:pPr>
      <w:r>
        <w:rPr>
          <w:rFonts w:hint="eastAsia" w:ascii="仿宋" w:hAnsi="仿宋" w:cs="宋体"/>
          <w:bCs/>
          <w:szCs w:val="32"/>
        </w:rPr>
        <w:t>学历方面，硕士研究生13人，本科及以上学历占专任教师总人数的93%。兼职教师均为医疗护理的行业优秀人才，本科及以上学历占兼职教师总人数的100%，部分兼职教师有硕士研究生学历、博士研究生学历。</w:t>
      </w:r>
    </w:p>
    <w:p>
      <w:pPr>
        <w:spacing w:line="560" w:lineRule="exact"/>
        <w:ind w:firstLine="640" w:firstLineChars="200"/>
      </w:pPr>
      <w:r>
        <w:rPr>
          <w:rFonts w:hint="eastAsia" w:ascii="仿宋" w:hAnsi="仿宋" w:cs="宋体"/>
          <w:bCs/>
          <w:szCs w:val="32"/>
        </w:rPr>
        <w:t>职称方面，高级职称1人，中级职称28人，中级及以上职称占比54%。大力重点培养专业青年骨干教师，鼓励选派青年骨干教师参与国培省培计划，全方位多方面提升教师素质；鼓励中青年教师攻读硕士、博士研究生学历、学位；鼓励教师积</w:t>
      </w:r>
      <w:r>
        <w:rPr>
          <w:rFonts w:hint="eastAsia"/>
        </w:rPr>
        <w:t>极下临床进修学习，不断提高现有教师临床专业水平，更新知识，提高青年教师的临床实践能力和教学水平。</w:t>
      </w:r>
    </w:p>
    <w:p>
      <w:pPr>
        <w:spacing w:line="560" w:lineRule="exact"/>
        <w:ind w:firstLine="640" w:firstLineChars="200"/>
      </w:pPr>
      <w:r>
        <w:rPr>
          <w:rFonts w:hint="eastAsia"/>
        </w:rPr>
        <w:t>要求教师热爱本专业，积极投身到科教研中，将临床一线有丰富实践经验和操作技能的专业技术人员充实到教师兼职队伍中，为保证专业教学质量，学校通过加强对兼职教师教学能力的培训提升兼职教师的授课水平。同时，学校要求兼职教师与校内对应学科教师结对，互相听课、评课，共同提高。</w:t>
      </w:r>
    </w:p>
    <w:p>
      <w:pPr>
        <w:spacing w:line="560" w:lineRule="exact"/>
        <w:ind w:firstLine="640" w:firstLineChars="200"/>
      </w:pPr>
      <w:r>
        <w:rPr>
          <w:rFonts w:hint="eastAsia"/>
        </w:rPr>
        <w:t>目前我校已形成一支专兼结合、结构合理、素质优良的专业师资队伍，能够保质保量地完成专业的教学任务，为培养高素质技能型、应用型、服务型专业人才的可持续发展打下了坚实的人力基础。</w:t>
      </w:r>
    </w:p>
    <w:p>
      <w:pPr>
        <w:spacing w:line="560" w:lineRule="exact"/>
        <w:rPr>
          <w:rFonts w:ascii="仿宋" w:hAnsi="仿宋" w:cs="仿宋"/>
        </w:rPr>
      </w:pPr>
      <w:r>
        <w:rPr>
          <w:rFonts w:hint="eastAsia" w:ascii="仿宋" w:hAnsi="仿宋" w:cs="仿宋"/>
        </w:rPr>
        <w:t> 2、专职教师素质要求</w:t>
      </w:r>
    </w:p>
    <w:p>
      <w:pPr>
        <w:spacing w:line="560" w:lineRule="exact"/>
        <w:rPr>
          <w:rFonts w:ascii="仿宋" w:hAnsi="仿宋" w:cs="仿宋"/>
        </w:rPr>
      </w:pPr>
      <w:r>
        <w:rPr>
          <w:rFonts w:hint="eastAsia" w:ascii="仿宋" w:hAnsi="仿宋" w:cs="仿宋"/>
        </w:rPr>
        <w:t>（1）具备中等职业学校或高级中学教师资格证书；</w:t>
      </w:r>
    </w:p>
    <w:p>
      <w:pPr>
        <w:spacing w:line="560" w:lineRule="exact"/>
        <w:rPr>
          <w:rFonts w:ascii="仿宋" w:hAnsi="仿宋" w:cs="仿宋"/>
        </w:rPr>
      </w:pPr>
      <w:r>
        <w:rPr>
          <w:rFonts w:hint="eastAsia" w:ascii="仿宋" w:hAnsi="仿宋" w:cs="仿宋"/>
        </w:rPr>
        <w:t>（2）具有良好的职业道德修养，爱岗敬业，有较强的工作责任心；</w:t>
      </w:r>
    </w:p>
    <w:p>
      <w:pPr>
        <w:spacing w:line="560" w:lineRule="exact"/>
        <w:rPr>
          <w:rFonts w:ascii="仿宋" w:hAnsi="仿宋" w:cs="仿宋"/>
        </w:rPr>
      </w:pPr>
      <w:r>
        <w:rPr>
          <w:rFonts w:hint="eastAsia" w:ascii="仿宋" w:hAnsi="仿宋" w:cs="仿宋"/>
        </w:rPr>
        <w:t>（3）新进应届毕业生应具有硕士及以上学历学位；</w:t>
      </w:r>
    </w:p>
    <w:p>
      <w:pPr>
        <w:spacing w:line="560" w:lineRule="exact"/>
        <w:rPr>
          <w:rFonts w:ascii="仿宋" w:hAnsi="仿宋" w:cs="仿宋"/>
        </w:rPr>
      </w:pPr>
      <w:r>
        <w:rPr>
          <w:rFonts w:hint="eastAsia" w:ascii="仿宋" w:hAnsi="仿宋" w:cs="仿宋"/>
        </w:rPr>
        <w:t>（4）符合国家关于相应教师职务的基本任职条件；</w:t>
      </w:r>
    </w:p>
    <w:p>
      <w:pPr>
        <w:spacing w:line="560" w:lineRule="exact"/>
        <w:rPr>
          <w:rFonts w:ascii="仿宋" w:hAnsi="仿宋" w:cs="仿宋"/>
        </w:rPr>
      </w:pPr>
      <w:r>
        <w:rPr>
          <w:rFonts w:hint="eastAsia" w:ascii="仿宋" w:hAnsi="仿宋" w:cs="仿宋"/>
        </w:rPr>
        <w:t>（5）具备与履行岗位职责相适应的学术水平和创新能力。</w:t>
      </w:r>
    </w:p>
    <w:p>
      <w:pPr>
        <w:spacing w:line="560" w:lineRule="exact"/>
        <w:rPr>
          <w:rFonts w:ascii="仿宋" w:hAnsi="仿宋" w:cs="仿宋"/>
        </w:rPr>
      </w:pPr>
      <w:r>
        <w:rPr>
          <w:rFonts w:hint="eastAsia" w:ascii="仿宋" w:hAnsi="仿宋" w:cs="仿宋"/>
        </w:rPr>
        <w:t>3、兼职教师素质要求</w:t>
      </w:r>
    </w:p>
    <w:p>
      <w:pPr>
        <w:spacing w:line="560" w:lineRule="exact"/>
        <w:rPr>
          <w:rFonts w:ascii="仿宋" w:hAnsi="仿宋" w:cs="仿宋"/>
        </w:rPr>
      </w:pPr>
      <w:r>
        <w:rPr>
          <w:rFonts w:hint="eastAsia" w:ascii="仿宋" w:hAnsi="仿宋" w:cs="仿宋"/>
        </w:rPr>
        <w:t>（1）热爱教育事业，遵纪守法，治学严谨，为人师表，具有良好的思想政治品质和职业道德。责任心、组织纪律性强，遵守学院的有关规章制度。</w:t>
      </w:r>
    </w:p>
    <w:p>
      <w:pPr>
        <w:spacing w:line="560" w:lineRule="exact"/>
        <w:rPr>
          <w:rFonts w:ascii="仿宋" w:hAnsi="仿宋" w:cs="仿宋"/>
        </w:rPr>
      </w:pPr>
      <w:r>
        <w:rPr>
          <w:rFonts w:hint="eastAsia" w:ascii="仿宋" w:hAnsi="仿宋" w:cs="仿宋"/>
        </w:rPr>
        <w:t>（2）学历、资格及专业技术职务符合下列条件之一：</w:t>
      </w:r>
    </w:p>
    <w:p>
      <w:pPr>
        <w:spacing w:line="560" w:lineRule="exact"/>
        <w:ind w:firstLine="320" w:firstLineChars="100"/>
        <w:rPr>
          <w:rFonts w:ascii="仿宋" w:hAnsi="仿宋" w:cs="仿宋"/>
        </w:rPr>
      </w:pPr>
      <w:r>
        <w:rPr>
          <w:rFonts w:hint="eastAsia" w:ascii="仿宋" w:hAnsi="仿宋" w:cs="仿宋"/>
        </w:rPr>
        <w:t>①具有大学本科及以上学历；</w:t>
      </w:r>
    </w:p>
    <w:p>
      <w:pPr>
        <w:spacing w:line="560" w:lineRule="exact"/>
        <w:ind w:firstLine="320" w:firstLineChars="100"/>
        <w:rPr>
          <w:rFonts w:ascii="仿宋" w:hAnsi="仿宋" w:cs="仿宋"/>
        </w:rPr>
      </w:pPr>
      <w:r>
        <w:rPr>
          <w:rFonts w:hint="eastAsia" w:ascii="仿宋" w:hAnsi="仿宋" w:cs="仿宋"/>
        </w:rPr>
        <w:t>②具有其他任职资格且中级及以上专业技术职务（至少有两年以上教学经历）。</w:t>
      </w:r>
    </w:p>
    <w:p>
      <w:pPr>
        <w:spacing w:line="560" w:lineRule="exact"/>
        <w:ind w:firstLine="320" w:firstLineChars="100"/>
        <w:rPr>
          <w:rFonts w:ascii="仿宋" w:hAnsi="仿宋" w:cs="仿宋"/>
        </w:rPr>
      </w:pPr>
      <w:r>
        <w:rPr>
          <w:rFonts w:hint="eastAsia" w:ascii="仿宋" w:hAnsi="仿宋" w:cs="仿宋"/>
        </w:rPr>
        <w:t>③具有所承担课程的专业教育背景和专业水平；</w:t>
      </w:r>
    </w:p>
    <w:p>
      <w:pPr>
        <w:spacing w:line="560" w:lineRule="exact"/>
        <w:ind w:firstLine="320" w:firstLineChars="100"/>
        <w:rPr>
          <w:rFonts w:ascii="仿宋" w:hAnsi="仿宋" w:cs="仿宋"/>
        </w:rPr>
      </w:pPr>
      <w:r>
        <w:rPr>
          <w:rFonts w:hint="eastAsia" w:ascii="仿宋" w:hAnsi="仿宋" w:cs="仿宋"/>
        </w:rPr>
        <w:t>④具有较强的教育教学能力，熟悉中等职业教育的教学规律。</w:t>
      </w:r>
    </w:p>
    <w:p>
      <w:pPr>
        <w:pStyle w:val="3"/>
      </w:pPr>
      <w:r>
        <w:rPr>
          <w:rFonts w:hint="eastAsia"/>
        </w:rPr>
        <w:t>（二）教学设施</w:t>
      </w:r>
    </w:p>
    <w:p>
      <w:pPr>
        <w:spacing w:line="560" w:lineRule="exact"/>
        <w:ind w:firstLine="640" w:firstLineChars="200"/>
        <w:rPr>
          <w:rFonts w:ascii="仿宋" w:hAnsi="仿宋" w:cs="仿宋"/>
        </w:rPr>
      </w:pPr>
      <w:r>
        <w:rPr>
          <w:rFonts w:hint="eastAsia" w:ascii="仿宋" w:hAnsi="仿宋" w:cs="仿宋"/>
        </w:rPr>
        <w:t>教学设施主要包括能够满足正常的课程教学所需的专业教室、校内实训室和校外实训基地等。</w:t>
      </w:r>
    </w:p>
    <w:p>
      <w:pPr>
        <w:spacing w:line="560" w:lineRule="exact"/>
        <w:rPr>
          <w:rFonts w:ascii="仿宋" w:hAnsi="仿宋" w:cs="仿宋"/>
        </w:rPr>
      </w:pPr>
      <w:r>
        <w:rPr>
          <w:rFonts w:hint="eastAsia" w:ascii="仿宋" w:hAnsi="仿宋" w:cs="仿宋"/>
        </w:rPr>
        <w:t>1.专业教室基本条件</w:t>
      </w:r>
    </w:p>
    <w:p>
      <w:pPr>
        <w:spacing w:line="560" w:lineRule="exact"/>
        <w:ind w:firstLine="640" w:firstLineChars="200"/>
        <w:rPr>
          <w:rFonts w:ascii="仿宋" w:hAnsi="仿宋" w:cs="仿宋"/>
        </w:rPr>
      </w:pPr>
      <w:r>
        <w:rPr>
          <w:rFonts w:hint="eastAsia" w:ascii="仿宋" w:hAnsi="仿宋" w:cs="仿宋"/>
        </w:rPr>
        <w:t>专业教室配备黑板、多媒体计算机、投影设备、音响设备，互联网接入或Wi-Fi环境，并实施网络安全防护措施；安装应急照明装置并保持良好状态，符合紧急疏散要求，标志明显，保持逃生通道畅通无阻。</w:t>
      </w:r>
    </w:p>
    <w:p>
      <w:pPr>
        <w:spacing w:line="560" w:lineRule="exact"/>
        <w:rPr>
          <w:rFonts w:ascii="仿宋" w:hAnsi="仿宋" w:cs="仿宋"/>
        </w:rPr>
      </w:pPr>
      <w:bookmarkStart w:id="5" w:name="_Toc7259"/>
      <w:r>
        <w:rPr>
          <w:rFonts w:hint="eastAsia" w:ascii="仿宋" w:hAnsi="仿宋" w:cs="仿宋"/>
        </w:rPr>
        <w:t>2.校内实训实验室</w:t>
      </w:r>
      <w:bookmarkEnd w:id="5"/>
    </w:p>
    <w:p>
      <w:pPr>
        <w:spacing w:line="560" w:lineRule="exact"/>
        <w:ind w:firstLine="640" w:firstLineChars="200"/>
        <w:rPr>
          <w:rFonts w:ascii="仿宋" w:hAnsi="仿宋" w:cs="仿宋"/>
        </w:rPr>
      </w:pPr>
      <w:r>
        <w:rPr>
          <w:rFonts w:hint="eastAsia" w:ascii="仿宋" w:hAnsi="仿宋" w:cs="仿宋"/>
        </w:rPr>
        <w:t>校内实训室分康复综合实训室1个，物理因子实训室1个，传统康复实训室、解剖实验室1个，其主要实施、项目、用途等见表1、表2。</w:t>
      </w:r>
    </w:p>
    <w:tbl>
      <w:tblPr>
        <w:tblStyle w:val="13"/>
        <w:tblpPr w:leftFromText="180" w:rightFromText="180" w:vertAnchor="text" w:tblpXSpec="center"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431"/>
        <w:gridCol w:w="1042"/>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287" w:type="dxa"/>
            <w:gridSpan w:val="4"/>
            <w:vAlign w:val="center"/>
          </w:tcPr>
          <w:p>
            <w:pPr>
              <w:spacing w:line="240" w:lineRule="atLeast"/>
              <w:ind w:firstLine="482" w:firstLineChars="200"/>
              <w:jc w:val="center"/>
              <w:rPr>
                <w:rFonts w:ascii="仿宋" w:hAnsi="仿宋" w:cs="仿宋"/>
                <w:b/>
                <w:color w:val="231F20"/>
                <w:sz w:val="24"/>
                <w:szCs w:val="24"/>
              </w:rPr>
            </w:pPr>
            <w:r>
              <w:rPr>
                <w:rFonts w:hint="eastAsia" w:ascii="仿宋" w:hAnsi="仿宋" w:cs="仿宋"/>
                <w:b/>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40" w:type="dxa"/>
            <w:vMerge w:val="restart"/>
            <w:vAlign w:val="center"/>
          </w:tcPr>
          <w:p>
            <w:pPr>
              <w:spacing w:line="240" w:lineRule="atLeast"/>
              <w:jc w:val="center"/>
              <w:rPr>
                <w:rFonts w:ascii="仿宋" w:hAnsi="仿宋" w:cs="仿宋"/>
                <w:b/>
                <w:color w:val="231F20"/>
                <w:sz w:val="24"/>
                <w:szCs w:val="24"/>
              </w:rPr>
            </w:pPr>
            <w:r>
              <w:rPr>
                <w:rFonts w:hint="eastAsia" w:ascii="仿宋" w:hAnsi="仿宋" w:cs="仿宋"/>
                <w:b/>
                <w:color w:val="231F20"/>
                <w:sz w:val="24"/>
                <w:szCs w:val="24"/>
              </w:rPr>
              <w:t>实训室名称</w:t>
            </w:r>
          </w:p>
        </w:tc>
        <w:tc>
          <w:tcPr>
            <w:tcW w:w="3473" w:type="dxa"/>
            <w:gridSpan w:val="2"/>
            <w:vAlign w:val="center"/>
          </w:tcPr>
          <w:p>
            <w:pPr>
              <w:spacing w:line="240" w:lineRule="atLeast"/>
              <w:jc w:val="center"/>
              <w:rPr>
                <w:rFonts w:ascii="仿宋" w:hAnsi="仿宋" w:cs="仿宋"/>
                <w:b/>
                <w:color w:val="231F20"/>
                <w:sz w:val="24"/>
                <w:szCs w:val="24"/>
              </w:rPr>
            </w:pPr>
            <w:r>
              <w:rPr>
                <w:rFonts w:hint="eastAsia" w:ascii="仿宋" w:hAnsi="仿宋" w:cs="仿宋"/>
                <w:b/>
                <w:color w:val="231F20"/>
                <w:sz w:val="24"/>
                <w:szCs w:val="24"/>
              </w:rPr>
              <w:t>主要设施</w:t>
            </w:r>
          </w:p>
        </w:tc>
        <w:tc>
          <w:tcPr>
            <w:tcW w:w="3474" w:type="dxa"/>
            <w:vMerge w:val="restart"/>
            <w:vAlign w:val="center"/>
          </w:tcPr>
          <w:p>
            <w:pPr>
              <w:spacing w:line="240" w:lineRule="atLeast"/>
              <w:jc w:val="center"/>
              <w:rPr>
                <w:rFonts w:ascii="仿宋" w:hAnsi="仿宋" w:cs="仿宋"/>
                <w:b/>
                <w:color w:val="231F20"/>
                <w:sz w:val="24"/>
                <w:szCs w:val="24"/>
              </w:rPr>
            </w:pPr>
            <w:r>
              <w:rPr>
                <w:rFonts w:hint="eastAsia" w:ascii="仿宋" w:hAnsi="仿宋" w:cs="仿宋"/>
                <w:b/>
                <w:color w:val="231F2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40" w:type="dxa"/>
            <w:vMerge w:val="continue"/>
            <w:vAlign w:val="center"/>
          </w:tcPr>
          <w:p>
            <w:pPr>
              <w:spacing w:line="240" w:lineRule="atLeast"/>
              <w:ind w:firstLine="482" w:firstLineChars="200"/>
              <w:jc w:val="center"/>
              <w:rPr>
                <w:rFonts w:ascii="仿宋" w:hAnsi="仿宋" w:cs="仿宋"/>
                <w:b/>
                <w:color w:val="231F20"/>
                <w:sz w:val="24"/>
                <w:szCs w:val="24"/>
              </w:rPr>
            </w:pPr>
          </w:p>
        </w:tc>
        <w:tc>
          <w:tcPr>
            <w:tcW w:w="2431" w:type="dxa"/>
            <w:vAlign w:val="center"/>
          </w:tcPr>
          <w:p>
            <w:pPr>
              <w:spacing w:line="240" w:lineRule="atLeast"/>
              <w:jc w:val="center"/>
              <w:rPr>
                <w:rFonts w:ascii="仿宋" w:hAnsi="仿宋" w:cs="仿宋"/>
                <w:b/>
                <w:bCs/>
                <w:color w:val="231F20"/>
                <w:sz w:val="24"/>
                <w:szCs w:val="24"/>
              </w:rPr>
            </w:pPr>
            <w:r>
              <w:rPr>
                <w:rFonts w:hint="eastAsia" w:ascii="仿宋" w:hAnsi="仿宋" w:cs="仿宋"/>
                <w:b/>
                <w:bCs/>
                <w:color w:val="231F20"/>
                <w:sz w:val="24"/>
                <w:szCs w:val="24"/>
              </w:rPr>
              <w:t>名称</w:t>
            </w:r>
          </w:p>
        </w:tc>
        <w:tc>
          <w:tcPr>
            <w:tcW w:w="1042" w:type="dxa"/>
            <w:vAlign w:val="center"/>
          </w:tcPr>
          <w:p>
            <w:pPr>
              <w:spacing w:line="240" w:lineRule="atLeast"/>
              <w:jc w:val="center"/>
              <w:rPr>
                <w:rFonts w:ascii="仿宋" w:hAnsi="仿宋" w:cs="仿宋"/>
                <w:b/>
                <w:bCs/>
                <w:color w:val="231F20"/>
                <w:sz w:val="24"/>
                <w:szCs w:val="24"/>
              </w:rPr>
            </w:pPr>
            <w:r>
              <w:rPr>
                <w:rFonts w:hint="eastAsia" w:ascii="仿宋" w:hAnsi="仿宋" w:cs="仿宋"/>
                <w:b/>
                <w:bCs/>
                <w:color w:val="231F20"/>
                <w:sz w:val="24"/>
                <w:szCs w:val="24"/>
              </w:rPr>
              <w:t>数量</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spacing w:line="240" w:lineRule="atLeast"/>
              <w:jc w:val="center"/>
              <w:rPr>
                <w:rFonts w:ascii="仿宋" w:hAnsi="仿宋" w:cs="仿宋"/>
                <w:sz w:val="24"/>
                <w:szCs w:val="24"/>
              </w:rPr>
            </w:pPr>
            <w:r>
              <w:rPr>
                <w:rFonts w:hint="eastAsia" w:ascii="仿宋" w:hAnsi="仿宋" w:cs="仿宋"/>
                <w:sz w:val="24"/>
                <w:szCs w:val="24"/>
              </w:rPr>
              <w:t>康复综合</w:t>
            </w:r>
          </w:p>
          <w:p>
            <w:pPr>
              <w:spacing w:line="240" w:lineRule="atLeast"/>
              <w:jc w:val="center"/>
              <w:rPr>
                <w:rFonts w:ascii="仿宋" w:hAnsi="仿宋" w:cs="仿宋"/>
                <w:b/>
                <w:color w:val="231F20"/>
                <w:sz w:val="24"/>
                <w:szCs w:val="24"/>
              </w:rPr>
            </w:pPr>
            <w:r>
              <w:rPr>
                <w:rFonts w:hint="eastAsia" w:ascii="仿宋" w:hAnsi="仿宋" w:cs="仿宋"/>
                <w:sz w:val="24"/>
                <w:szCs w:val="24"/>
              </w:rPr>
              <w:t>实训室</w:t>
            </w:r>
          </w:p>
          <w:p>
            <w:pPr>
              <w:spacing w:line="240" w:lineRule="atLeast"/>
              <w:jc w:val="center"/>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天轨步态训练系统</w:t>
            </w:r>
          </w:p>
        </w:tc>
        <w:tc>
          <w:tcPr>
            <w:tcW w:w="1042" w:type="dxa"/>
          </w:tcPr>
          <w:p>
            <w:pPr>
              <w:spacing w:line="240" w:lineRule="atLeast"/>
              <w:rPr>
                <w:rFonts w:ascii="仿宋" w:hAnsi="仿宋" w:cs="仿宋"/>
                <w:sz w:val="24"/>
                <w:szCs w:val="24"/>
              </w:rPr>
            </w:pPr>
            <w:r>
              <w:rPr>
                <w:rFonts w:hint="eastAsia" w:ascii="仿宋" w:hAnsi="仿宋" w:cs="仿宋"/>
                <w:sz w:val="24"/>
                <w:szCs w:val="24"/>
              </w:rPr>
              <w:t>1套</w:t>
            </w:r>
          </w:p>
        </w:tc>
        <w:tc>
          <w:tcPr>
            <w:tcW w:w="3474" w:type="dxa"/>
            <w:vMerge w:val="restart"/>
            <w:vAlign w:val="center"/>
          </w:tcPr>
          <w:p>
            <w:pPr>
              <w:spacing w:line="240" w:lineRule="atLeast"/>
              <w:ind w:firstLine="480" w:firstLineChars="200"/>
              <w:jc w:val="center"/>
              <w:rPr>
                <w:rFonts w:ascii="仿宋" w:hAnsi="仿宋" w:cs="仿宋"/>
                <w:color w:val="000000"/>
                <w:sz w:val="24"/>
                <w:szCs w:val="24"/>
              </w:rPr>
            </w:pPr>
          </w:p>
          <w:p>
            <w:pPr>
              <w:spacing w:line="240" w:lineRule="atLeast"/>
              <w:ind w:firstLine="480" w:firstLineChars="200"/>
              <w:jc w:val="center"/>
              <w:rPr>
                <w:rFonts w:ascii="仿宋" w:hAnsi="仿宋" w:cs="仿宋"/>
                <w:color w:val="000000"/>
                <w:sz w:val="24"/>
                <w:szCs w:val="24"/>
              </w:rPr>
            </w:pPr>
          </w:p>
          <w:p>
            <w:pPr>
              <w:spacing w:line="240" w:lineRule="atLeast"/>
              <w:ind w:firstLine="480" w:firstLineChars="200"/>
              <w:jc w:val="center"/>
              <w:rPr>
                <w:rFonts w:ascii="仿宋" w:hAnsi="仿宋" w:cs="仿宋"/>
                <w:color w:val="000000"/>
                <w:sz w:val="24"/>
                <w:szCs w:val="24"/>
              </w:rPr>
            </w:pPr>
          </w:p>
          <w:p>
            <w:pPr>
              <w:spacing w:line="240" w:lineRule="atLeast"/>
              <w:ind w:firstLine="480" w:firstLineChars="200"/>
              <w:jc w:val="center"/>
              <w:rPr>
                <w:rFonts w:ascii="仿宋" w:hAnsi="仿宋" w:cs="仿宋"/>
                <w:color w:val="000000"/>
                <w:sz w:val="24"/>
                <w:szCs w:val="24"/>
              </w:rPr>
            </w:pPr>
          </w:p>
          <w:p>
            <w:pPr>
              <w:spacing w:line="240" w:lineRule="atLeast"/>
              <w:ind w:firstLine="480" w:firstLineChars="200"/>
              <w:jc w:val="center"/>
              <w:rPr>
                <w:rFonts w:ascii="仿宋" w:hAnsi="仿宋" w:cs="仿宋"/>
                <w:color w:val="000000"/>
                <w:sz w:val="24"/>
                <w:szCs w:val="24"/>
              </w:rPr>
            </w:pPr>
          </w:p>
          <w:p>
            <w:pPr>
              <w:spacing w:line="240" w:lineRule="atLeast"/>
              <w:ind w:firstLine="480" w:firstLineChars="200"/>
              <w:jc w:val="center"/>
              <w:rPr>
                <w:rFonts w:ascii="仿宋" w:hAnsi="仿宋" w:cs="仿宋"/>
                <w:color w:val="000000"/>
                <w:sz w:val="24"/>
                <w:szCs w:val="24"/>
              </w:rPr>
            </w:pPr>
            <w:r>
              <w:rPr>
                <w:rFonts w:hint="eastAsia" w:ascii="仿宋" w:hAnsi="仿宋" w:cs="仿宋"/>
                <w:color w:val="000000"/>
                <w:sz w:val="24"/>
                <w:szCs w:val="24"/>
              </w:rPr>
              <w:t>康复功能评定；</w:t>
            </w:r>
          </w:p>
          <w:p>
            <w:pPr>
              <w:spacing w:line="240" w:lineRule="atLeast"/>
              <w:ind w:firstLine="480" w:firstLineChars="200"/>
              <w:jc w:val="center"/>
              <w:rPr>
                <w:rFonts w:ascii="仿宋" w:hAnsi="仿宋" w:cs="仿宋"/>
                <w:color w:val="000000"/>
                <w:sz w:val="24"/>
                <w:szCs w:val="24"/>
              </w:rPr>
            </w:pPr>
            <w:r>
              <w:rPr>
                <w:rFonts w:hint="eastAsia" w:ascii="仿宋" w:hAnsi="仿宋" w:cs="仿宋"/>
                <w:color w:val="000000"/>
                <w:sz w:val="24"/>
                <w:szCs w:val="24"/>
              </w:rPr>
              <w:t>运动疗法：关节活动技术、关节松动技术、肌肉牵伸技术、肌力训练、站立和步行训练、转移训练、平衡和协调训练、神经促通技术、（Brunnstrom技术、Rood技术、Bobath技术，PNF技术）、运动再学习技术、呼吸功能训练；</w:t>
            </w:r>
          </w:p>
          <w:p>
            <w:pPr>
              <w:spacing w:line="240" w:lineRule="atLeast"/>
              <w:ind w:firstLine="480" w:firstLineChars="200"/>
              <w:rPr>
                <w:rFonts w:ascii="仿宋" w:hAnsi="仿宋" w:cs="仿宋"/>
                <w:color w:val="000000"/>
                <w:sz w:val="24"/>
                <w:szCs w:val="24"/>
              </w:rPr>
            </w:pPr>
            <w:r>
              <w:rPr>
                <w:rFonts w:hint="eastAsia" w:ascii="仿宋" w:hAnsi="仿宋" w:cs="仿宋"/>
                <w:color w:val="000000"/>
                <w:sz w:val="24"/>
                <w:szCs w:val="24"/>
              </w:rPr>
              <w:t>作业疗法：感知、认知训练、日常生活活动能力训练、功能性作业训练、家务性作业训练、休闲型作业训练；</w:t>
            </w:r>
          </w:p>
          <w:p>
            <w:pPr>
              <w:spacing w:line="240" w:lineRule="atLeast"/>
              <w:ind w:firstLine="480" w:firstLineChars="200"/>
              <w:rPr>
                <w:rFonts w:ascii="仿宋" w:hAnsi="仿宋" w:cs="仿宋"/>
                <w:color w:val="000000"/>
                <w:sz w:val="24"/>
                <w:szCs w:val="24"/>
              </w:rPr>
            </w:pPr>
            <w:r>
              <w:rPr>
                <w:rFonts w:hint="eastAsia" w:ascii="仿宋" w:hAnsi="仿宋" w:cs="仿宋"/>
                <w:color w:val="000000"/>
                <w:sz w:val="24"/>
                <w:szCs w:val="24"/>
              </w:rPr>
              <w:t>言语治疗：言语、吞咽障碍治疗。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jc w:val="center"/>
              <w:rPr>
                <w:rFonts w:ascii="仿宋" w:hAnsi="仿宋" w:cs="仿宋"/>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综合训练车</w:t>
            </w:r>
          </w:p>
        </w:tc>
        <w:tc>
          <w:tcPr>
            <w:tcW w:w="1042" w:type="dxa"/>
          </w:tcPr>
          <w:p>
            <w:pPr>
              <w:spacing w:line="240" w:lineRule="atLeast"/>
              <w:rPr>
                <w:rFonts w:ascii="仿宋" w:hAnsi="仿宋" w:cs="仿宋"/>
                <w:sz w:val="24"/>
                <w:szCs w:val="24"/>
              </w:rPr>
            </w:pPr>
            <w:r>
              <w:rPr>
                <w:rFonts w:hint="eastAsia" w:ascii="仿宋" w:hAnsi="仿宋" w:cs="仿宋"/>
                <w:sz w:val="24"/>
                <w:szCs w:val="24"/>
              </w:rPr>
              <w:t>1辆</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跑步机</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平衡杠</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1套</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巴氏球</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2</w:t>
            </w:r>
            <w:r>
              <w:rPr>
                <w:rFonts w:hint="eastAsia" w:ascii="仿宋" w:hAnsi="仿宋" w:cs="仿宋"/>
                <w:color w:val="000000"/>
                <w:sz w:val="24"/>
                <w:szCs w:val="24"/>
              </w:rPr>
              <w:t>个</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轮椅</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2台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功能牵引网架</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1</w:t>
            </w:r>
            <w:r>
              <w:rPr>
                <w:rFonts w:hint="eastAsia" w:ascii="仿宋" w:hAnsi="仿宋" w:cs="仿宋"/>
                <w:color w:val="000000"/>
                <w:sz w:val="24"/>
                <w:szCs w:val="24"/>
              </w:rPr>
              <w:t>个</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模型</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1个</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可调式沙磨板O</w:t>
            </w:r>
            <w:r>
              <w:rPr>
                <w:rFonts w:ascii="仿宋" w:hAnsi="仿宋" w:cs="仿宋"/>
                <w:color w:val="000000"/>
                <w:sz w:val="24"/>
                <w:szCs w:val="24"/>
              </w:rPr>
              <w:t>-SMB-01</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1</w:t>
            </w:r>
            <w:r>
              <w:rPr>
                <w:rFonts w:hint="eastAsia" w:ascii="仿宋" w:hAnsi="仿宋" w:cs="仿宋"/>
                <w:color w:val="000000"/>
                <w:sz w:val="24"/>
                <w:szCs w:val="24"/>
              </w:rPr>
              <w:t>个</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电动起立床</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1</w:t>
            </w:r>
            <w:r>
              <w:rPr>
                <w:rFonts w:hint="eastAsia" w:ascii="仿宋" w:hAnsi="仿宋" w:cs="仿宋"/>
                <w:color w:val="000000"/>
                <w:sz w:val="24"/>
                <w:szCs w:val="24"/>
              </w:rPr>
              <w:t>张</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D</w:t>
            </w:r>
            <w:r>
              <w:rPr>
                <w:rFonts w:ascii="仿宋" w:hAnsi="仿宋" w:cs="仿宋"/>
                <w:sz w:val="24"/>
                <w:szCs w:val="24"/>
              </w:rPr>
              <w:t>FK-VIBI</w:t>
            </w:r>
            <w:r>
              <w:rPr>
                <w:rFonts w:hint="eastAsia" w:ascii="仿宋" w:hAnsi="仿宋" w:cs="仿宋"/>
                <w:sz w:val="24"/>
                <w:szCs w:val="24"/>
              </w:rPr>
              <w:t>牵引仪</w:t>
            </w:r>
          </w:p>
        </w:tc>
        <w:tc>
          <w:tcPr>
            <w:tcW w:w="1042" w:type="dxa"/>
          </w:tcPr>
          <w:p>
            <w:pPr>
              <w:spacing w:line="240" w:lineRule="atLeast"/>
              <w:rPr>
                <w:rFonts w:ascii="仿宋" w:hAnsi="仿宋" w:cs="仿宋"/>
                <w:sz w:val="24"/>
                <w:szCs w:val="24"/>
              </w:rPr>
            </w:pPr>
            <w:r>
              <w:rPr>
                <w:rFonts w:hint="eastAsia" w:ascii="仿宋" w:hAnsi="仿宋" w:cs="仿宋"/>
                <w:sz w:val="24"/>
                <w:szCs w:val="24"/>
              </w:rPr>
              <w:t>1套</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语言训练卡片</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5</w:t>
            </w:r>
            <w:r>
              <w:rPr>
                <w:rFonts w:hint="eastAsia" w:ascii="仿宋" w:hAnsi="仿宋" w:cs="仿宋"/>
                <w:color w:val="000000"/>
                <w:sz w:val="24"/>
                <w:szCs w:val="24"/>
              </w:rPr>
              <w:t>套</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P</w:t>
            </w:r>
            <w:r>
              <w:rPr>
                <w:rFonts w:ascii="仿宋" w:hAnsi="仿宋" w:cs="仿宋"/>
                <w:color w:val="000000"/>
                <w:sz w:val="24"/>
                <w:szCs w:val="24"/>
              </w:rPr>
              <w:t>T</w:t>
            </w:r>
            <w:r>
              <w:rPr>
                <w:rFonts w:hint="eastAsia" w:ascii="仿宋" w:hAnsi="仿宋" w:cs="仿宋"/>
                <w:color w:val="000000"/>
                <w:sz w:val="24"/>
                <w:szCs w:val="24"/>
              </w:rPr>
              <w:t>床</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1张</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P</w:t>
            </w:r>
            <w:r>
              <w:rPr>
                <w:rFonts w:ascii="仿宋" w:hAnsi="仿宋" w:cs="仿宋"/>
                <w:sz w:val="24"/>
                <w:szCs w:val="24"/>
              </w:rPr>
              <w:t>T</w:t>
            </w:r>
            <w:r>
              <w:rPr>
                <w:rFonts w:hint="eastAsia" w:ascii="仿宋" w:hAnsi="仿宋" w:cs="仿宋"/>
                <w:sz w:val="24"/>
                <w:szCs w:val="24"/>
              </w:rPr>
              <w:t>凳</w:t>
            </w:r>
          </w:p>
        </w:tc>
        <w:tc>
          <w:tcPr>
            <w:tcW w:w="1042" w:type="dxa"/>
          </w:tcPr>
          <w:p>
            <w:pPr>
              <w:spacing w:line="240" w:lineRule="atLeast"/>
              <w:rPr>
                <w:rFonts w:ascii="仿宋" w:hAnsi="仿宋" w:cs="仿宋"/>
                <w:sz w:val="24"/>
                <w:szCs w:val="24"/>
              </w:rPr>
            </w:pPr>
            <w:r>
              <w:rPr>
                <w:rFonts w:ascii="仿宋" w:hAnsi="仿宋" w:cs="仿宋"/>
                <w:sz w:val="24"/>
                <w:szCs w:val="24"/>
              </w:rPr>
              <w:t>5</w:t>
            </w:r>
            <w:r>
              <w:rPr>
                <w:rFonts w:hint="eastAsia" w:ascii="仿宋" w:hAnsi="仿宋" w:cs="仿宋"/>
                <w:sz w:val="24"/>
                <w:szCs w:val="24"/>
              </w:rPr>
              <w:t>张</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前臂拐</w:t>
            </w:r>
          </w:p>
        </w:tc>
        <w:tc>
          <w:tcPr>
            <w:tcW w:w="1042" w:type="dxa"/>
          </w:tcPr>
          <w:p>
            <w:pPr>
              <w:spacing w:line="240" w:lineRule="atLeast"/>
              <w:rPr>
                <w:rFonts w:ascii="仿宋" w:hAnsi="仿宋" w:cs="仿宋"/>
                <w:sz w:val="24"/>
                <w:szCs w:val="24"/>
              </w:rPr>
            </w:pPr>
            <w:r>
              <w:rPr>
                <w:rFonts w:hint="eastAsia" w:ascii="仿宋" w:hAnsi="仿宋" w:cs="仿宋"/>
                <w:sz w:val="24"/>
                <w:szCs w:val="24"/>
              </w:rPr>
              <w:t>4个</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手杖</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4</w:t>
            </w:r>
            <w:r>
              <w:rPr>
                <w:rFonts w:hint="eastAsia" w:ascii="仿宋" w:hAnsi="仿宋" w:cs="仿宋"/>
                <w:color w:val="000000"/>
                <w:sz w:val="24"/>
                <w:szCs w:val="24"/>
              </w:rPr>
              <w:t>个</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腋拐</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4</w:t>
            </w:r>
            <w:r>
              <w:rPr>
                <w:rFonts w:hint="eastAsia" w:ascii="仿宋" w:hAnsi="仿宋" w:cs="仿宋"/>
                <w:color w:val="000000"/>
                <w:sz w:val="24"/>
                <w:szCs w:val="24"/>
              </w:rPr>
              <w:t>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站立架</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3个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哑铃</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2个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肋木</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弹簧拉力器</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手指肌力增强器</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平衡板</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2个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斜板</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2个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简易上肢功能评价器</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框式助行器</w:t>
            </w:r>
          </w:p>
        </w:tc>
        <w:tc>
          <w:tcPr>
            <w:tcW w:w="1042" w:type="dxa"/>
          </w:tcPr>
          <w:p>
            <w:pPr>
              <w:spacing w:line="240" w:lineRule="atLeast"/>
              <w:rPr>
                <w:rFonts w:ascii="仿宋" w:hAnsi="仿宋" w:cs="仿宋"/>
                <w:sz w:val="24"/>
                <w:szCs w:val="24"/>
              </w:rPr>
            </w:pPr>
            <w:r>
              <w:rPr>
                <w:rFonts w:ascii="仿宋" w:hAnsi="仿宋" w:cs="仿宋"/>
                <w:sz w:val="24"/>
                <w:szCs w:val="24"/>
              </w:rPr>
              <w:t>5</w:t>
            </w:r>
            <w:r>
              <w:rPr>
                <w:rFonts w:hint="eastAsia" w:ascii="仿宋" w:hAnsi="仿宋" w:cs="仿宋"/>
                <w:sz w:val="24"/>
                <w:szCs w:val="24"/>
              </w:rPr>
              <w:t>个</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0" w:firstLineChars="200"/>
              <w:rPr>
                <w:rFonts w:ascii="仿宋" w:hAnsi="仿宋" w:cs="仿宋"/>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康复评定仪器</w:t>
            </w:r>
          </w:p>
        </w:tc>
        <w:tc>
          <w:tcPr>
            <w:tcW w:w="1042" w:type="dxa"/>
          </w:tcPr>
          <w:p>
            <w:pPr>
              <w:spacing w:line="240" w:lineRule="atLeast"/>
              <w:rPr>
                <w:rFonts w:ascii="仿宋" w:hAnsi="仿宋" w:cs="仿宋"/>
                <w:sz w:val="24"/>
                <w:szCs w:val="24"/>
              </w:rPr>
            </w:pPr>
            <w:r>
              <w:rPr>
                <w:rFonts w:hint="eastAsia" w:ascii="仿宋" w:hAnsi="仿宋" w:cs="仿宋"/>
                <w:sz w:val="24"/>
                <w:szCs w:val="24"/>
              </w:rPr>
              <w:t>5套</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spacing w:line="240" w:lineRule="atLeast"/>
              <w:jc w:val="center"/>
              <w:rPr>
                <w:rFonts w:ascii="仿宋" w:hAnsi="仿宋" w:cs="仿宋"/>
                <w:sz w:val="24"/>
                <w:szCs w:val="24"/>
              </w:rPr>
            </w:pPr>
          </w:p>
          <w:p>
            <w:pPr>
              <w:spacing w:line="240" w:lineRule="atLeast"/>
              <w:jc w:val="center"/>
              <w:rPr>
                <w:rFonts w:ascii="仿宋" w:hAnsi="仿宋" w:cs="仿宋"/>
                <w:sz w:val="24"/>
                <w:szCs w:val="24"/>
              </w:rPr>
            </w:pPr>
            <w:r>
              <w:rPr>
                <w:rFonts w:hint="eastAsia" w:ascii="仿宋" w:hAnsi="仿宋" w:cs="仿宋"/>
                <w:sz w:val="24"/>
                <w:szCs w:val="24"/>
              </w:rPr>
              <w:t>物理因子</w:t>
            </w:r>
          </w:p>
          <w:p>
            <w:pPr>
              <w:spacing w:line="240" w:lineRule="atLeast"/>
              <w:jc w:val="center"/>
              <w:rPr>
                <w:rFonts w:ascii="仿宋" w:hAnsi="仿宋" w:cs="仿宋"/>
                <w:sz w:val="24"/>
                <w:szCs w:val="24"/>
              </w:rPr>
            </w:pPr>
            <w:r>
              <w:rPr>
                <w:rFonts w:hint="eastAsia" w:ascii="仿宋" w:hAnsi="仿宋" w:cs="仿宋"/>
                <w:sz w:val="24"/>
                <w:szCs w:val="24"/>
              </w:rPr>
              <w:t>实训室</w:t>
            </w:r>
          </w:p>
          <w:p>
            <w:pPr>
              <w:spacing w:line="240" w:lineRule="atLeast"/>
              <w:ind w:firstLine="482" w:firstLineChars="200"/>
              <w:jc w:val="center"/>
              <w:rPr>
                <w:rFonts w:ascii="仿宋" w:hAnsi="仿宋" w:cs="仿宋"/>
                <w:b/>
                <w:color w:val="231F20"/>
                <w:sz w:val="24"/>
                <w:szCs w:val="24"/>
              </w:rPr>
            </w:pPr>
          </w:p>
          <w:p>
            <w:pPr>
              <w:spacing w:line="240" w:lineRule="atLeast"/>
              <w:ind w:firstLine="482" w:firstLineChars="200"/>
              <w:jc w:val="center"/>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激光治疗仪</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1台</w:t>
            </w:r>
          </w:p>
        </w:tc>
        <w:tc>
          <w:tcPr>
            <w:tcW w:w="3474" w:type="dxa"/>
            <w:vMerge w:val="restart"/>
            <w:vAlign w:val="center"/>
          </w:tcPr>
          <w:p>
            <w:pPr>
              <w:spacing w:line="240" w:lineRule="atLeast"/>
              <w:ind w:firstLine="480" w:firstLineChars="200"/>
              <w:rPr>
                <w:rFonts w:ascii="仿宋" w:hAnsi="仿宋" w:cs="仿宋"/>
                <w:color w:val="000000"/>
                <w:sz w:val="24"/>
                <w:szCs w:val="24"/>
              </w:rPr>
            </w:pPr>
          </w:p>
          <w:p>
            <w:pPr>
              <w:spacing w:line="240" w:lineRule="atLeast"/>
              <w:ind w:firstLine="480" w:firstLineChars="200"/>
              <w:rPr>
                <w:rFonts w:ascii="仿宋" w:hAnsi="仿宋" w:cs="仿宋"/>
                <w:color w:val="000000"/>
                <w:sz w:val="24"/>
                <w:szCs w:val="24"/>
              </w:rPr>
            </w:pPr>
          </w:p>
          <w:p>
            <w:pPr>
              <w:spacing w:line="240" w:lineRule="atLeast"/>
              <w:ind w:firstLine="480" w:firstLineChars="200"/>
              <w:rPr>
                <w:rFonts w:ascii="仿宋" w:hAnsi="仿宋" w:cs="仿宋"/>
                <w:color w:val="000000"/>
                <w:sz w:val="24"/>
                <w:szCs w:val="24"/>
              </w:rPr>
            </w:pPr>
            <w:r>
              <w:rPr>
                <w:rFonts w:hint="eastAsia" w:ascii="仿宋" w:hAnsi="仿宋" w:cs="仿宋"/>
                <w:color w:val="000000"/>
                <w:sz w:val="24"/>
                <w:szCs w:val="24"/>
              </w:rPr>
              <w:t>低频电疗法、中频电疗法、高频电疗法、光疗法、超声波疗法、传导热疗法、压力疗法；</w:t>
            </w:r>
          </w:p>
          <w:p>
            <w:pPr>
              <w:spacing w:line="240" w:lineRule="atLeast"/>
              <w:ind w:firstLine="480" w:firstLineChars="200"/>
              <w:rPr>
                <w:rFonts w:ascii="仿宋" w:hAnsi="仿宋" w:cs="仿宋"/>
                <w:color w:val="000000"/>
                <w:sz w:val="24"/>
                <w:szCs w:val="24"/>
              </w:rPr>
            </w:pPr>
            <w:r>
              <w:rPr>
                <w:rFonts w:hint="eastAsia" w:ascii="仿宋" w:hAnsi="仿宋" w:cs="仿宋"/>
                <w:color w:val="000000"/>
                <w:sz w:val="24"/>
                <w:szCs w:val="24"/>
              </w:rPr>
              <w:t>软组织贴扎技术、悬吊技术。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美容超声波治疗仪8</w:t>
            </w:r>
            <w:r>
              <w:rPr>
                <w:rFonts w:ascii="仿宋" w:hAnsi="仿宋" w:cs="仿宋"/>
                <w:color w:val="000000"/>
                <w:sz w:val="24"/>
                <w:szCs w:val="24"/>
              </w:rPr>
              <w:t>38A-H-O-S</w:t>
            </w:r>
          </w:p>
        </w:tc>
        <w:tc>
          <w:tcPr>
            <w:tcW w:w="1042" w:type="dxa"/>
          </w:tcPr>
          <w:p>
            <w:pPr>
              <w:spacing w:line="240" w:lineRule="atLeast"/>
              <w:rPr>
                <w:rFonts w:ascii="仿宋" w:hAnsi="仿宋" w:cs="仿宋"/>
                <w:color w:val="000000"/>
                <w:sz w:val="24"/>
                <w:szCs w:val="24"/>
              </w:rPr>
            </w:pPr>
            <w:r>
              <w:rPr>
                <w:rFonts w:ascii="仿宋" w:hAnsi="仿宋" w:cs="仿宋"/>
                <w:color w:val="000000"/>
                <w:sz w:val="24"/>
                <w:szCs w:val="24"/>
              </w:rPr>
              <w:t>2</w:t>
            </w:r>
            <w:r>
              <w:rPr>
                <w:rFonts w:hint="eastAsia" w:ascii="仿宋" w:hAnsi="仿宋" w:cs="仿宋"/>
                <w:color w:val="000000"/>
                <w:sz w:val="24"/>
                <w:szCs w:val="24"/>
              </w:rPr>
              <w:t>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电脑中频治疗仪</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美容超声波治疗仪D</w:t>
            </w:r>
            <w:r>
              <w:rPr>
                <w:rFonts w:ascii="仿宋" w:hAnsi="仿宋" w:cs="仿宋"/>
                <w:color w:val="000000"/>
                <w:sz w:val="24"/>
                <w:szCs w:val="24"/>
              </w:rPr>
              <w:t>L-CC</w:t>
            </w:r>
            <w:r>
              <w:rPr>
                <w:rFonts w:hint="eastAsia" w:ascii="仿宋" w:hAnsi="仿宋" w:cs="仿宋"/>
                <w:color w:val="000000"/>
                <w:sz w:val="24"/>
                <w:szCs w:val="24"/>
              </w:rPr>
              <w:t>超短波</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L</w:t>
            </w:r>
            <w:r>
              <w:rPr>
                <w:rFonts w:ascii="仿宋" w:hAnsi="仿宋" w:cs="仿宋"/>
                <w:color w:val="000000"/>
                <w:sz w:val="24"/>
                <w:szCs w:val="24"/>
              </w:rPr>
              <w:t>GT-280H1</w:t>
            </w:r>
            <w:r>
              <w:rPr>
                <w:rFonts w:hint="eastAsia" w:ascii="仿宋" w:hAnsi="仿宋" w:cs="仿宋"/>
                <w:color w:val="000000"/>
                <w:sz w:val="24"/>
                <w:szCs w:val="24"/>
              </w:rPr>
              <w:t>干扰电</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多体位理疗床</w:t>
            </w:r>
          </w:p>
        </w:tc>
        <w:tc>
          <w:tcPr>
            <w:tcW w:w="1042" w:type="dxa"/>
          </w:tcPr>
          <w:p>
            <w:pPr>
              <w:spacing w:line="240" w:lineRule="atLeast"/>
              <w:rPr>
                <w:rFonts w:ascii="仿宋" w:hAnsi="仿宋" w:cs="仿宋"/>
                <w:sz w:val="24"/>
                <w:szCs w:val="24"/>
              </w:rPr>
            </w:pPr>
            <w:r>
              <w:rPr>
                <w:rFonts w:hint="eastAsia" w:ascii="仿宋" w:hAnsi="仿宋" w:cs="仿宋"/>
                <w:sz w:val="24"/>
                <w:szCs w:val="24"/>
              </w:rPr>
              <w:t>1张</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中号理疗车</w:t>
            </w:r>
          </w:p>
        </w:tc>
        <w:tc>
          <w:tcPr>
            <w:tcW w:w="1042" w:type="dxa"/>
          </w:tcPr>
          <w:p>
            <w:pPr>
              <w:spacing w:line="240" w:lineRule="atLeast"/>
              <w:rPr>
                <w:rFonts w:ascii="仿宋" w:hAnsi="仿宋" w:cs="仿宋"/>
                <w:sz w:val="24"/>
                <w:szCs w:val="24"/>
              </w:rPr>
            </w:pPr>
            <w:r>
              <w:rPr>
                <w:rFonts w:hint="eastAsia" w:ascii="仿宋" w:hAnsi="仿宋" w:cs="仿宋"/>
                <w:sz w:val="24"/>
                <w:szCs w:val="24"/>
              </w:rPr>
              <w:t>2台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言语吞咽治疗仪</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空气波压力治疗仪</w:t>
            </w:r>
          </w:p>
        </w:tc>
        <w:tc>
          <w:tcPr>
            <w:tcW w:w="1042" w:type="dxa"/>
          </w:tcPr>
          <w:p>
            <w:pPr>
              <w:spacing w:line="240" w:lineRule="atLeast"/>
              <w:rPr>
                <w:rFonts w:ascii="仿宋" w:hAnsi="仿宋" w:cs="仿宋"/>
                <w:sz w:val="24"/>
                <w:szCs w:val="24"/>
              </w:rPr>
            </w:pPr>
            <w:r>
              <w:rPr>
                <w:rFonts w:hint="eastAsia" w:ascii="仿宋" w:hAnsi="仿宋" w:cs="仿宋"/>
                <w:sz w:val="24"/>
                <w:szCs w:val="24"/>
              </w:rPr>
              <w:t>1台</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按摩床</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14张</w:t>
            </w:r>
          </w:p>
        </w:tc>
        <w:tc>
          <w:tcPr>
            <w:tcW w:w="3474" w:type="dxa"/>
            <w:vMerge w:val="continue"/>
            <w:vAlign w:val="bottom"/>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凳子</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1</w:t>
            </w:r>
            <w:r>
              <w:rPr>
                <w:rFonts w:ascii="仿宋" w:hAnsi="仿宋" w:cs="仿宋"/>
                <w:color w:val="000000"/>
                <w:sz w:val="24"/>
                <w:szCs w:val="24"/>
              </w:rPr>
              <w:t>7</w:t>
            </w:r>
            <w:r>
              <w:rPr>
                <w:rFonts w:hint="eastAsia" w:ascii="仿宋" w:hAnsi="仿宋" w:cs="仿宋"/>
                <w:color w:val="000000"/>
                <w:sz w:val="24"/>
                <w:szCs w:val="24"/>
              </w:rPr>
              <w:t>张</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特定电磁仪</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2台</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护理理疗车</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4张</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color w:val="000000"/>
                <w:sz w:val="24"/>
                <w:szCs w:val="24"/>
              </w:rPr>
            </w:pPr>
            <w:r>
              <w:rPr>
                <w:rFonts w:hint="eastAsia" w:ascii="仿宋" w:hAnsi="仿宋" w:cs="仿宋"/>
                <w:color w:val="000000"/>
                <w:sz w:val="24"/>
                <w:szCs w:val="24"/>
              </w:rPr>
              <w:t>护理床头柜</w:t>
            </w:r>
          </w:p>
        </w:tc>
        <w:tc>
          <w:tcPr>
            <w:tcW w:w="1042" w:type="dxa"/>
          </w:tcPr>
          <w:p>
            <w:pPr>
              <w:spacing w:line="240" w:lineRule="atLeast"/>
              <w:rPr>
                <w:rFonts w:ascii="仿宋" w:hAnsi="仿宋" w:cs="仿宋"/>
                <w:color w:val="000000"/>
                <w:sz w:val="24"/>
                <w:szCs w:val="24"/>
              </w:rPr>
            </w:pPr>
            <w:r>
              <w:rPr>
                <w:rFonts w:hint="eastAsia" w:ascii="仿宋" w:hAnsi="仿宋" w:cs="仿宋"/>
                <w:color w:val="000000"/>
                <w:sz w:val="24"/>
                <w:szCs w:val="24"/>
              </w:rPr>
              <w:t>2张</w:t>
            </w:r>
          </w:p>
        </w:tc>
        <w:tc>
          <w:tcPr>
            <w:tcW w:w="3474" w:type="dxa"/>
            <w:vMerge w:val="continue"/>
            <w:vAlign w:val="center"/>
          </w:tcPr>
          <w:p>
            <w:pPr>
              <w:spacing w:line="240" w:lineRule="atLeast"/>
              <w:ind w:firstLine="480" w:firstLineChars="200"/>
              <w:rPr>
                <w:rFonts w:ascii="仿宋"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悬吊训练系统</w:t>
            </w:r>
          </w:p>
        </w:tc>
        <w:tc>
          <w:tcPr>
            <w:tcW w:w="1042" w:type="dxa"/>
          </w:tcPr>
          <w:p>
            <w:pPr>
              <w:spacing w:line="240" w:lineRule="atLeast"/>
              <w:rPr>
                <w:rFonts w:ascii="仿宋" w:hAnsi="仿宋" w:cs="仿宋"/>
                <w:sz w:val="24"/>
                <w:szCs w:val="24"/>
              </w:rPr>
            </w:pPr>
            <w:r>
              <w:rPr>
                <w:rFonts w:hint="eastAsia" w:ascii="仿宋" w:hAnsi="仿宋" w:cs="仿宋"/>
                <w:sz w:val="24"/>
                <w:szCs w:val="24"/>
              </w:rPr>
              <w:t>1套</w:t>
            </w:r>
          </w:p>
        </w:tc>
        <w:tc>
          <w:tcPr>
            <w:tcW w:w="3474" w:type="dxa"/>
            <w:vMerge w:val="continue"/>
            <w:vAlign w:val="center"/>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超声耦合剂</w:t>
            </w:r>
          </w:p>
        </w:tc>
        <w:tc>
          <w:tcPr>
            <w:tcW w:w="1042" w:type="dxa"/>
          </w:tcPr>
          <w:p>
            <w:pPr>
              <w:spacing w:line="240" w:lineRule="atLeast"/>
              <w:rPr>
                <w:rFonts w:ascii="仿宋" w:hAnsi="仿宋" w:cs="仿宋"/>
                <w:sz w:val="24"/>
                <w:szCs w:val="24"/>
              </w:rPr>
            </w:pPr>
            <w:r>
              <w:rPr>
                <w:rFonts w:hint="eastAsia" w:ascii="仿宋" w:hAnsi="仿宋" w:cs="仿宋"/>
                <w:sz w:val="24"/>
                <w:szCs w:val="24"/>
              </w:rPr>
              <w:t>4</w:t>
            </w:r>
            <w:r>
              <w:rPr>
                <w:rFonts w:ascii="仿宋" w:hAnsi="仿宋" w:cs="仿宋"/>
                <w:sz w:val="24"/>
                <w:szCs w:val="24"/>
              </w:rPr>
              <w:t>8</w:t>
            </w:r>
            <w:r>
              <w:rPr>
                <w:rFonts w:hint="eastAsia" w:ascii="仿宋" w:hAnsi="仿宋" w:cs="仿宋"/>
                <w:sz w:val="24"/>
                <w:szCs w:val="24"/>
              </w:rPr>
              <w:t>瓶</w:t>
            </w:r>
          </w:p>
        </w:tc>
        <w:tc>
          <w:tcPr>
            <w:tcW w:w="3474" w:type="dxa"/>
            <w:vMerge w:val="continue"/>
            <w:vAlign w:val="center"/>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cs="仿宋"/>
                <w:sz w:val="24"/>
                <w:szCs w:val="24"/>
              </w:rPr>
            </w:pPr>
            <w:r>
              <w:rPr>
                <w:rFonts w:hint="eastAsia" w:ascii="仿宋" w:hAnsi="仿宋" w:cs="仿宋"/>
                <w:color w:val="000000"/>
                <w:kern w:val="0"/>
                <w:sz w:val="24"/>
                <w:szCs w:val="24"/>
                <w:lang w:bidi="ar"/>
              </w:rPr>
              <w:t>自粘弹性绷带</w:t>
            </w:r>
          </w:p>
        </w:tc>
        <w:tc>
          <w:tcPr>
            <w:tcW w:w="1042" w:type="dxa"/>
          </w:tcPr>
          <w:p>
            <w:pPr>
              <w:spacing w:line="240" w:lineRule="atLeast"/>
              <w:rPr>
                <w:rFonts w:ascii="仿宋" w:hAnsi="仿宋" w:cs="仿宋"/>
                <w:sz w:val="24"/>
                <w:szCs w:val="24"/>
              </w:rPr>
            </w:pPr>
            <w:r>
              <w:rPr>
                <w:rFonts w:hint="eastAsia" w:ascii="仿宋" w:hAnsi="仿宋" w:cs="仿宋"/>
                <w:sz w:val="24"/>
                <w:szCs w:val="24"/>
              </w:rPr>
              <w:t>10套</w:t>
            </w:r>
          </w:p>
        </w:tc>
        <w:tc>
          <w:tcPr>
            <w:tcW w:w="3474" w:type="dxa"/>
            <w:vMerge w:val="continue"/>
            <w:vAlign w:val="center"/>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cs="仿宋"/>
                <w:sz w:val="24"/>
                <w:szCs w:val="24"/>
              </w:rPr>
            </w:pPr>
            <w:r>
              <w:rPr>
                <w:rFonts w:hint="eastAsia" w:ascii="仿宋" w:hAnsi="仿宋" w:cs="仿宋"/>
                <w:color w:val="000000"/>
                <w:kern w:val="0"/>
                <w:sz w:val="24"/>
                <w:szCs w:val="24"/>
                <w:lang w:bidi="ar"/>
              </w:rPr>
              <w:t>肌肉贴</w:t>
            </w:r>
          </w:p>
        </w:tc>
        <w:tc>
          <w:tcPr>
            <w:tcW w:w="1042" w:type="dxa"/>
          </w:tcPr>
          <w:p>
            <w:pPr>
              <w:spacing w:line="240" w:lineRule="atLeast"/>
              <w:rPr>
                <w:rFonts w:ascii="仿宋" w:hAnsi="仿宋" w:cs="仿宋"/>
                <w:sz w:val="24"/>
                <w:szCs w:val="24"/>
              </w:rPr>
            </w:pPr>
            <w:r>
              <w:rPr>
                <w:rFonts w:hint="eastAsia" w:ascii="仿宋" w:hAnsi="仿宋" w:cs="仿宋"/>
                <w:sz w:val="24"/>
                <w:szCs w:val="24"/>
              </w:rPr>
              <w:t>10套</w:t>
            </w:r>
          </w:p>
        </w:tc>
        <w:tc>
          <w:tcPr>
            <w:tcW w:w="3474" w:type="dxa"/>
            <w:vMerge w:val="continue"/>
            <w:vAlign w:val="center"/>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筋膜枪</w:t>
            </w:r>
          </w:p>
        </w:tc>
        <w:tc>
          <w:tcPr>
            <w:tcW w:w="1042" w:type="dxa"/>
          </w:tcPr>
          <w:p>
            <w:pPr>
              <w:spacing w:line="240" w:lineRule="atLeast"/>
              <w:rPr>
                <w:rFonts w:ascii="仿宋" w:hAnsi="仿宋" w:cs="仿宋"/>
                <w:sz w:val="24"/>
                <w:szCs w:val="24"/>
              </w:rPr>
            </w:pPr>
            <w:r>
              <w:rPr>
                <w:rFonts w:hint="eastAsia" w:ascii="仿宋" w:hAnsi="仿宋" w:cs="仿宋"/>
                <w:sz w:val="24"/>
                <w:szCs w:val="24"/>
              </w:rPr>
              <w:t>5套</w:t>
            </w:r>
          </w:p>
        </w:tc>
        <w:tc>
          <w:tcPr>
            <w:tcW w:w="3474" w:type="dxa"/>
            <w:vMerge w:val="continue"/>
            <w:vAlign w:val="center"/>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sz w:val="24"/>
                <w:szCs w:val="24"/>
              </w:rPr>
            </w:pPr>
            <w:r>
              <w:rPr>
                <w:rFonts w:hint="eastAsia" w:ascii="仿宋" w:hAnsi="仿宋" w:cs="仿宋"/>
                <w:sz w:val="24"/>
                <w:szCs w:val="24"/>
              </w:rPr>
              <w:t>智能蜡疗系统</w:t>
            </w:r>
          </w:p>
        </w:tc>
        <w:tc>
          <w:tcPr>
            <w:tcW w:w="1042" w:type="dxa"/>
          </w:tcPr>
          <w:p>
            <w:pPr>
              <w:spacing w:line="240" w:lineRule="atLeast"/>
              <w:rPr>
                <w:rFonts w:ascii="仿宋" w:hAnsi="仿宋" w:cs="仿宋"/>
                <w:sz w:val="24"/>
                <w:szCs w:val="24"/>
              </w:rPr>
            </w:pPr>
            <w:r>
              <w:rPr>
                <w:rFonts w:hint="eastAsia" w:ascii="仿宋" w:hAnsi="仿宋" w:cs="仿宋"/>
                <w:sz w:val="24"/>
                <w:szCs w:val="24"/>
              </w:rPr>
              <w:t>1台</w:t>
            </w:r>
          </w:p>
        </w:tc>
        <w:tc>
          <w:tcPr>
            <w:tcW w:w="3474" w:type="dxa"/>
            <w:vMerge w:val="continue"/>
            <w:vAlign w:val="center"/>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restart"/>
            <w:vAlign w:val="center"/>
          </w:tcPr>
          <w:p>
            <w:pPr>
              <w:spacing w:line="240" w:lineRule="atLeast"/>
              <w:ind w:firstLine="482" w:firstLineChars="200"/>
              <w:rPr>
                <w:rFonts w:ascii="仿宋" w:hAnsi="仿宋" w:cs="仿宋"/>
                <w:b/>
                <w:color w:val="231F20"/>
                <w:sz w:val="24"/>
                <w:szCs w:val="24"/>
              </w:rPr>
            </w:pPr>
          </w:p>
          <w:p>
            <w:pPr>
              <w:spacing w:line="240" w:lineRule="atLeast"/>
              <w:jc w:val="center"/>
              <w:rPr>
                <w:rFonts w:ascii="仿宋" w:hAnsi="仿宋" w:cs="仿宋"/>
                <w:bCs/>
                <w:color w:val="231F20"/>
                <w:sz w:val="24"/>
                <w:szCs w:val="24"/>
              </w:rPr>
            </w:pPr>
            <w:r>
              <w:rPr>
                <w:rFonts w:hint="eastAsia" w:ascii="仿宋" w:hAnsi="仿宋" w:cs="仿宋"/>
                <w:sz w:val="24"/>
                <w:szCs w:val="24"/>
              </w:rPr>
              <w:t>传统康复实训室</w:t>
            </w: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按摩床</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16张</w:t>
            </w:r>
          </w:p>
        </w:tc>
        <w:tc>
          <w:tcPr>
            <w:tcW w:w="3474" w:type="dxa"/>
            <w:vMerge w:val="restart"/>
            <w:vAlign w:val="center"/>
          </w:tcPr>
          <w:p>
            <w:pPr>
              <w:spacing w:line="240" w:lineRule="atLeast"/>
              <w:ind w:firstLine="480" w:firstLineChars="200"/>
              <w:rPr>
                <w:rFonts w:ascii="仿宋" w:hAnsi="仿宋" w:cs="仿宋"/>
                <w:bCs/>
                <w:color w:val="231F20"/>
                <w:sz w:val="24"/>
                <w:szCs w:val="24"/>
              </w:rPr>
            </w:pPr>
          </w:p>
          <w:p>
            <w:pPr>
              <w:spacing w:line="240" w:lineRule="atLeast"/>
              <w:ind w:firstLine="480" w:firstLineChars="200"/>
              <w:rPr>
                <w:rFonts w:ascii="仿宋" w:hAnsi="仿宋" w:cs="仿宋"/>
                <w:bCs/>
                <w:color w:val="231F20"/>
                <w:sz w:val="24"/>
                <w:szCs w:val="24"/>
              </w:rPr>
            </w:pPr>
            <w:r>
              <w:rPr>
                <w:rFonts w:hint="eastAsia" w:ascii="仿宋" w:hAnsi="仿宋" w:cs="仿宋"/>
                <w:bCs/>
                <w:color w:val="231F20"/>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治疗车</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w:t>
            </w:r>
            <w:r>
              <w:rPr>
                <w:rFonts w:ascii="仿宋" w:hAnsi="仿宋" w:cs="仿宋"/>
                <w:bCs/>
                <w:color w:val="231F20"/>
                <w:sz w:val="24"/>
                <w:szCs w:val="24"/>
              </w:rPr>
              <w:t>1</w:t>
            </w:r>
            <w:r>
              <w:rPr>
                <w:rFonts w:hint="eastAsia" w:ascii="仿宋" w:hAnsi="仿宋" w:cs="仿宋"/>
                <w:bCs/>
                <w:color w:val="231F20"/>
                <w:sz w:val="24"/>
                <w:szCs w:val="24"/>
              </w:rPr>
              <w:t>辆</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凳子</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16张</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火罐</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1批</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火罐辅助消耗品</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1批</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艾条</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1批</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针具</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1批</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电子针疗仪</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5台</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电疗贴+电疗夹</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1袋</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酒精</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1批</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消毒柜</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1台</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多媒体</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1套</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消毒用品</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1批</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艾灸盒</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4个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艾绒</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4包</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刮痧板</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w:t>
            </w:r>
            <w:r>
              <w:rPr>
                <w:rFonts w:ascii="仿宋" w:hAnsi="仿宋" w:cs="仿宋"/>
                <w:bCs/>
                <w:color w:val="231F20"/>
                <w:sz w:val="24"/>
                <w:szCs w:val="24"/>
              </w:rPr>
              <w:t>0</w:t>
            </w:r>
            <w:r>
              <w:rPr>
                <w:rFonts w:hint="eastAsia" w:ascii="仿宋" w:hAnsi="仿宋" w:cs="仿宋"/>
                <w:bCs/>
                <w:color w:val="231F20"/>
                <w:sz w:val="24"/>
                <w:szCs w:val="24"/>
              </w:rPr>
              <w:t>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大止血钳</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w:t>
            </w:r>
            <w:r>
              <w:rPr>
                <w:rFonts w:ascii="仿宋" w:hAnsi="仿宋" w:cs="仿宋"/>
                <w:bCs/>
                <w:color w:val="231F20"/>
                <w:sz w:val="24"/>
                <w:szCs w:val="24"/>
              </w:rPr>
              <w:t>0</w:t>
            </w:r>
            <w:r>
              <w:rPr>
                <w:rFonts w:hint="eastAsia" w:ascii="仿宋" w:hAnsi="仿宋" w:cs="仿宋"/>
                <w:bCs/>
                <w:color w:val="231F20"/>
                <w:sz w:val="24"/>
                <w:szCs w:val="24"/>
              </w:rPr>
              <w:t>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spacing w:line="240" w:lineRule="atLeast"/>
              <w:rPr>
                <w:rFonts w:ascii="仿宋" w:hAnsi="仿宋" w:cs="仿宋"/>
                <w:bCs/>
                <w:color w:val="231F20"/>
                <w:sz w:val="24"/>
                <w:szCs w:val="24"/>
              </w:rPr>
            </w:pPr>
            <w:r>
              <w:rPr>
                <w:rFonts w:hint="eastAsia" w:ascii="仿宋" w:hAnsi="仿宋" w:cs="仿宋"/>
                <w:bCs/>
                <w:color w:val="231F20"/>
                <w:sz w:val="24"/>
                <w:szCs w:val="24"/>
              </w:rPr>
              <w:t>小止血钳</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w:t>
            </w:r>
            <w:r>
              <w:rPr>
                <w:rFonts w:ascii="仿宋" w:hAnsi="仿宋" w:cs="仿宋"/>
                <w:bCs/>
                <w:color w:val="231F20"/>
                <w:sz w:val="24"/>
                <w:szCs w:val="24"/>
              </w:rPr>
              <w:t>3</w:t>
            </w:r>
            <w:r>
              <w:rPr>
                <w:rFonts w:hint="eastAsia" w:ascii="仿宋" w:hAnsi="仿宋" w:cs="仿宋"/>
                <w:bCs/>
                <w:color w:val="231F20"/>
                <w:sz w:val="24"/>
                <w:szCs w:val="24"/>
              </w:rPr>
              <w:t>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双标人体模型</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酒精罐</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w:t>
            </w:r>
            <w:r>
              <w:rPr>
                <w:rFonts w:ascii="仿宋" w:hAnsi="仿宋" w:cs="仿宋"/>
                <w:bCs/>
                <w:color w:val="231F20"/>
                <w:sz w:val="24"/>
                <w:szCs w:val="24"/>
              </w:rPr>
              <w:t>5</w:t>
            </w:r>
            <w:r>
              <w:rPr>
                <w:rFonts w:hint="eastAsia" w:ascii="仿宋" w:hAnsi="仿宋" w:cs="仿宋"/>
                <w:bCs/>
                <w:color w:val="231F20"/>
                <w:sz w:val="24"/>
                <w:szCs w:val="24"/>
              </w:rPr>
              <w:t>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镊子杯</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w:t>
            </w:r>
            <w:r>
              <w:rPr>
                <w:rFonts w:ascii="仿宋" w:hAnsi="仿宋" w:cs="仿宋"/>
                <w:bCs/>
                <w:color w:val="231F20"/>
                <w:sz w:val="24"/>
                <w:szCs w:val="24"/>
              </w:rPr>
              <w:t>8</w:t>
            </w:r>
            <w:r>
              <w:rPr>
                <w:rFonts w:hint="eastAsia" w:ascii="仿宋" w:hAnsi="仿宋" w:cs="仿宋"/>
                <w:bCs/>
                <w:color w:val="231F20"/>
                <w:sz w:val="24"/>
                <w:szCs w:val="24"/>
              </w:rPr>
              <w:t>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镊子</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w:t>
            </w:r>
            <w:r>
              <w:rPr>
                <w:rFonts w:ascii="仿宋" w:hAnsi="仿宋" w:cs="仿宋"/>
                <w:bCs/>
                <w:color w:val="231F20"/>
                <w:sz w:val="24"/>
                <w:szCs w:val="24"/>
              </w:rPr>
              <w:t>2</w:t>
            </w:r>
            <w:r>
              <w:rPr>
                <w:rFonts w:hint="eastAsia" w:ascii="仿宋" w:hAnsi="仿宋" w:cs="仿宋"/>
                <w:bCs/>
                <w:color w:val="231F20"/>
                <w:sz w:val="24"/>
                <w:szCs w:val="24"/>
              </w:rPr>
              <w:t>支</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脊柱模型</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3个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艾条罐</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4</w:t>
            </w:r>
            <w:r>
              <w:rPr>
                <w:rFonts w:ascii="仿宋" w:hAnsi="仿宋" w:cs="仿宋"/>
                <w:bCs/>
                <w:color w:val="231F20"/>
                <w:sz w:val="24"/>
                <w:szCs w:val="24"/>
              </w:rPr>
              <w:t>3</w:t>
            </w:r>
            <w:r>
              <w:rPr>
                <w:rFonts w:hint="eastAsia" w:ascii="仿宋" w:hAnsi="仿宋" w:cs="仿宋"/>
                <w:bCs/>
                <w:color w:val="231F20"/>
                <w:sz w:val="24"/>
                <w:szCs w:val="24"/>
              </w:rPr>
              <w:t>罐</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竹罐</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3盒</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牛角刮痧</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1</w:t>
            </w:r>
            <w:r>
              <w:rPr>
                <w:rFonts w:ascii="仿宋" w:hAnsi="仿宋" w:cs="仿宋"/>
                <w:bCs/>
                <w:color w:val="231F20"/>
                <w:sz w:val="24"/>
                <w:szCs w:val="24"/>
              </w:rPr>
              <w:t>2</w:t>
            </w:r>
            <w:r>
              <w:rPr>
                <w:rFonts w:hint="eastAsia" w:ascii="仿宋" w:hAnsi="仿宋" w:cs="仿宋"/>
                <w:bCs/>
                <w:color w:val="231F20"/>
                <w:sz w:val="24"/>
                <w:szCs w:val="24"/>
              </w:rPr>
              <w:t>套</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340" w:type="dxa"/>
            <w:vMerge w:val="continue"/>
            <w:vAlign w:val="center"/>
          </w:tcPr>
          <w:p>
            <w:pPr>
              <w:spacing w:line="240" w:lineRule="atLeast"/>
              <w:ind w:firstLine="482" w:firstLineChars="200"/>
              <w:rPr>
                <w:rFonts w:ascii="仿宋" w:hAnsi="仿宋" w:cs="仿宋"/>
                <w:b/>
                <w:color w:val="231F20"/>
                <w:sz w:val="24"/>
                <w:szCs w:val="24"/>
              </w:rPr>
            </w:pPr>
          </w:p>
        </w:tc>
        <w:tc>
          <w:tcPr>
            <w:tcW w:w="2431" w:type="dxa"/>
            <w:vAlign w:val="center"/>
          </w:tcPr>
          <w:p>
            <w:pPr>
              <w:widowControl/>
              <w:spacing w:line="240" w:lineRule="atLeast"/>
              <w:rPr>
                <w:rFonts w:ascii="仿宋" w:hAnsi="仿宋"/>
                <w:sz w:val="24"/>
                <w:szCs w:val="24"/>
              </w:rPr>
            </w:pPr>
            <w:r>
              <w:rPr>
                <w:rFonts w:hint="eastAsia" w:ascii="仿宋" w:hAnsi="仿宋"/>
                <w:sz w:val="24"/>
                <w:szCs w:val="24"/>
              </w:rPr>
              <w:t>穴位模型</w:t>
            </w:r>
          </w:p>
        </w:tc>
        <w:tc>
          <w:tcPr>
            <w:tcW w:w="1042" w:type="dxa"/>
          </w:tcPr>
          <w:p>
            <w:pPr>
              <w:spacing w:line="240" w:lineRule="atLeast"/>
              <w:rPr>
                <w:rFonts w:ascii="仿宋" w:hAnsi="仿宋" w:cs="仿宋"/>
                <w:bCs/>
                <w:color w:val="231F20"/>
                <w:sz w:val="24"/>
                <w:szCs w:val="24"/>
              </w:rPr>
            </w:pPr>
            <w:r>
              <w:rPr>
                <w:rFonts w:hint="eastAsia" w:ascii="仿宋" w:hAnsi="仿宋" w:cs="仿宋"/>
                <w:bCs/>
                <w:color w:val="231F20"/>
                <w:sz w:val="24"/>
                <w:szCs w:val="24"/>
              </w:rPr>
              <w:t>2个</w:t>
            </w:r>
          </w:p>
        </w:tc>
        <w:tc>
          <w:tcPr>
            <w:tcW w:w="3474" w:type="dxa"/>
            <w:vMerge w:val="continue"/>
            <w:vAlign w:val="center"/>
          </w:tcPr>
          <w:p>
            <w:pPr>
              <w:spacing w:line="240" w:lineRule="atLeast"/>
              <w:ind w:firstLine="482" w:firstLineChars="200"/>
              <w:rPr>
                <w:rFonts w:ascii="仿宋" w:hAnsi="仿宋" w:cs="仿宋"/>
                <w:b/>
                <w:color w:val="231F20"/>
                <w:sz w:val="24"/>
                <w:szCs w:val="24"/>
              </w:rPr>
            </w:pPr>
          </w:p>
        </w:tc>
      </w:tr>
    </w:tbl>
    <w:p>
      <w:pPr>
        <w:rPr>
          <w:rFonts w:ascii="仿宋" w:hAnsi="仿宋" w:cs="仿宋"/>
          <w:b/>
          <w:bCs/>
          <w:sz w:val="24"/>
          <w:szCs w:val="24"/>
        </w:rPr>
      </w:pPr>
    </w:p>
    <w:tbl>
      <w:tblPr>
        <w:tblStyle w:val="14"/>
        <w:tblpPr w:leftFromText="180" w:rightFromText="180" w:vertAnchor="text" w:horzAnchor="page" w:tblpX="1276" w:tblpY="109"/>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40" w:type="dxa"/>
            <w:gridSpan w:val="4"/>
            <w:vAlign w:val="center"/>
          </w:tcPr>
          <w:p>
            <w:pPr>
              <w:spacing w:line="240" w:lineRule="atLeast"/>
              <w:ind w:firstLine="482" w:firstLineChars="200"/>
              <w:jc w:val="center"/>
              <w:rPr>
                <w:rFonts w:ascii="仿宋" w:hAnsi="仿宋" w:cs="仿宋"/>
                <w:b/>
                <w:sz w:val="24"/>
                <w:szCs w:val="24"/>
              </w:rPr>
            </w:pPr>
            <w:r>
              <w:rPr>
                <w:rFonts w:hint="eastAsia" w:ascii="仿宋" w:hAnsi="仿宋" w:cs="仿宋"/>
                <w:b/>
                <w:kern w:val="0"/>
                <w:sz w:val="24"/>
                <w:szCs w:val="24"/>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186" w:type="dxa"/>
          </w:tcPr>
          <w:p>
            <w:pPr>
              <w:spacing w:line="240" w:lineRule="atLeast"/>
              <w:jc w:val="center"/>
              <w:rPr>
                <w:rFonts w:ascii="仿宋" w:hAnsi="仿宋" w:cs="仿宋"/>
                <w:b/>
                <w:sz w:val="24"/>
                <w:szCs w:val="24"/>
              </w:rPr>
            </w:pPr>
            <w:r>
              <w:rPr>
                <w:rFonts w:hint="eastAsia" w:ascii="仿宋" w:hAnsi="仿宋" w:cs="仿宋"/>
                <w:b/>
                <w:sz w:val="24"/>
                <w:szCs w:val="24"/>
              </w:rPr>
              <w:t>实训室名称</w:t>
            </w:r>
          </w:p>
        </w:tc>
        <w:tc>
          <w:tcPr>
            <w:tcW w:w="586" w:type="dxa"/>
          </w:tcPr>
          <w:p>
            <w:pPr>
              <w:spacing w:line="240" w:lineRule="atLeast"/>
              <w:jc w:val="center"/>
              <w:rPr>
                <w:rFonts w:ascii="仿宋" w:hAnsi="仿宋" w:cs="仿宋"/>
                <w:b/>
                <w:sz w:val="24"/>
                <w:szCs w:val="24"/>
              </w:rPr>
            </w:pPr>
            <w:r>
              <w:rPr>
                <w:rFonts w:hint="eastAsia" w:ascii="仿宋" w:hAnsi="仿宋" w:cs="仿宋"/>
                <w:b/>
                <w:sz w:val="24"/>
                <w:szCs w:val="24"/>
              </w:rPr>
              <w:t>名称</w:t>
            </w:r>
          </w:p>
        </w:tc>
        <w:tc>
          <w:tcPr>
            <w:tcW w:w="4623" w:type="dxa"/>
            <w:vAlign w:val="center"/>
          </w:tcPr>
          <w:p>
            <w:pPr>
              <w:spacing w:line="240" w:lineRule="atLeast"/>
              <w:ind w:firstLine="482" w:firstLineChars="200"/>
              <w:jc w:val="center"/>
              <w:rPr>
                <w:rFonts w:ascii="仿宋" w:hAnsi="仿宋" w:cs="仿宋"/>
                <w:b/>
                <w:sz w:val="24"/>
                <w:szCs w:val="24"/>
              </w:rPr>
            </w:pPr>
            <w:r>
              <w:rPr>
                <w:rFonts w:hint="eastAsia" w:ascii="仿宋" w:hAnsi="仿宋" w:cs="仿宋"/>
                <w:b/>
                <w:sz w:val="24"/>
                <w:szCs w:val="24"/>
              </w:rPr>
              <w:t>主要设施</w:t>
            </w:r>
          </w:p>
        </w:tc>
        <w:tc>
          <w:tcPr>
            <w:tcW w:w="3245" w:type="dxa"/>
            <w:vAlign w:val="center"/>
          </w:tcPr>
          <w:p>
            <w:pPr>
              <w:spacing w:line="240" w:lineRule="atLeast"/>
              <w:ind w:firstLine="482" w:firstLineChars="200"/>
              <w:jc w:val="center"/>
              <w:rPr>
                <w:rFonts w:ascii="仿宋" w:hAnsi="仿宋" w:cs="仿宋"/>
                <w:b/>
                <w:sz w:val="24"/>
                <w:szCs w:val="24"/>
              </w:rPr>
            </w:pPr>
            <w:r>
              <w:rPr>
                <w:rFonts w:hint="eastAsia" w:ascii="仿宋" w:hAnsi="仿宋" w:cs="仿宋"/>
                <w:b/>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restart"/>
            <w:vAlign w:val="center"/>
          </w:tcPr>
          <w:p>
            <w:pPr>
              <w:spacing w:line="240" w:lineRule="atLeast"/>
              <w:rPr>
                <w:rFonts w:ascii="仿宋" w:hAnsi="仿宋" w:cs="仿宋"/>
                <w:sz w:val="24"/>
                <w:szCs w:val="24"/>
              </w:rPr>
            </w:pPr>
            <w:r>
              <w:rPr>
                <w:rFonts w:hint="eastAsia" w:ascii="仿宋" w:hAnsi="仿宋" w:cs="仿宋"/>
                <w:sz w:val="24"/>
                <w:szCs w:val="24"/>
              </w:rPr>
              <w:t>解剖实验室</w:t>
            </w:r>
          </w:p>
        </w:tc>
        <w:tc>
          <w:tcPr>
            <w:tcW w:w="586" w:type="dxa"/>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bCs/>
                <w:kern w:val="0"/>
                <w:sz w:val="24"/>
                <w:szCs w:val="24"/>
                <w:lang w:bidi="ar"/>
              </w:rPr>
              <w:t>3D 解剖软件</w:t>
            </w:r>
          </w:p>
        </w:tc>
        <w:tc>
          <w:tcPr>
            <w:tcW w:w="3245" w:type="dxa"/>
          </w:tcPr>
          <w:p>
            <w:pPr>
              <w:spacing w:line="240" w:lineRule="atLeast"/>
              <w:ind w:firstLine="480" w:firstLineChars="200"/>
              <w:rPr>
                <w:rFonts w:ascii="仿宋" w:hAnsi="仿宋" w:cs="仿宋"/>
                <w:sz w:val="24"/>
                <w:szCs w:val="24"/>
              </w:rPr>
            </w:pPr>
            <w:r>
              <w:rPr>
                <w:rFonts w:hint="eastAsia" w:ascii="仿宋" w:hAnsi="仿宋" w:cs="仿宋"/>
                <w:bCs/>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restart"/>
            <w:vAlign w:val="center"/>
          </w:tcPr>
          <w:p>
            <w:pPr>
              <w:spacing w:line="240" w:lineRule="atLeast"/>
              <w:rPr>
                <w:rFonts w:ascii="仿宋" w:hAnsi="仿宋" w:cs="仿宋"/>
                <w:sz w:val="24"/>
                <w:szCs w:val="24"/>
              </w:rPr>
            </w:pPr>
            <w:r>
              <w:rPr>
                <w:rFonts w:hint="eastAsia" w:ascii="仿宋" w:hAnsi="仿宋" w:cs="仿宋"/>
                <w:sz w:val="24"/>
                <w:szCs w:val="24"/>
              </w:rPr>
              <w:t>运动系统</w:t>
            </w:r>
          </w:p>
        </w:tc>
        <w:tc>
          <w:tcPr>
            <w:tcW w:w="4623" w:type="dxa"/>
            <w:vAlign w:val="center"/>
          </w:tcPr>
          <w:p>
            <w:pPr>
              <w:widowControl/>
              <w:spacing w:line="240" w:lineRule="atLeast"/>
              <w:rPr>
                <w:rFonts w:ascii="仿宋" w:hAnsi="仿宋" w:cs="仿宋"/>
                <w:bCs/>
                <w:sz w:val="24"/>
                <w:szCs w:val="24"/>
              </w:rPr>
            </w:pPr>
            <w:r>
              <w:rPr>
                <w:rFonts w:hint="eastAsia" w:ascii="仿宋" w:hAnsi="仿宋" w:cs="仿宋"/>
                <w:bCs/>
                <w:kern w:val="0"/>
                <w:sz w:val="24"/>
                <w:szCs w:val="24"/>
                <w:lang w:bidi="ar"/>
              </w:rPr>
              <w:t>人体骨架（全身骨骼标本/模型）</w:t>
            </w:r>
          </w:p>
        </w:tc>
        <w:tc>
          <w:tcPr>
            <w:tcW w:w="3245" w:type="dxa"/>
            <w:vMerge w:val="restart"/>
            <w:vAlign w:val="center"/>
          </w:tcPr>
          <w:p>
            <w:pPr>
              <w:spacing w:line="240" w:lineRule="atLeast"/>
              <w:ind w:firstLine="480" w:firstLineChars="200"/>
              <w:rPr>
                <w:rFonts w:ascii="仿宋" w:hAnsi="仿宋" w:cs="仿宋"/>
                <w:sz w:val="24"/>
                <w:szCs w:val="24"/>
              </w:rPr>
            </w:pPr>
            <w:r>
              <w:rPr>
                <w:rFonts w:hint="eastAsia" w:ascii="仿宋" w:hAnsi="仿宋" w:cs="仿宋"/>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widowControl/>
              <w:spacing w:line="240" w:lineRule="atLeast"/>
              <w:rPr>
                <w:rFonts w:ascii="仿宋" w:hAnsi="仿宋" w:cs="仿宋"/>
                <w:bCs/>
                <w:kern w:val="0"/>
                <w:sz w:val="24"/>
                <w:szCs w:val="24"/>
                <w:lang w:bidi="ar"/>
              </w:rPr>
            </w:pPr>
            <w:r>
              <w:rPr>
                <w:rFonts w:hint="eastAsia" w:ascii="仿宋" w:hAnsi="仿宋" w:cs="仿宋"/>
                <w:bCs/>
                <w:kern w:val="0"/>
                <w:sz w:val="24"/>
                <w:szCs w:val="24"/>
                <w:lang w:bidi="ar"/>
              </w:rPr>
              <w:t>人体全身模型 85cm</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widowControl/>
              <w:spacing w:line="240" w:lineRule="atLeast"/>
              <w:rPr>
                <w:rFonts w:ascii="仿宋" w:hAnsi="仿宋" w:cs="仿宋"/>
                <w:bCs/>
                <w:sz w:val="24"/>
                <w:szCs w:val="24"/>
              </w:rPr>
            </w:pPr>
            <w:r>
              <w:rPr>
                <w:rFonts w:hint="eastAsia" w:ascii="仿宋" w:hAnsi="仿宋" w:cs="仿宋"/>
                <w:bCs/>
                <w:kern w:val="0"/>
                <w:sz w:val="24"/>
                <w:szCs w:val="24"/>
                <w:lang w:bidi="ar"/>
              </w:rPr>
              <w:t>全身肌肉模型 85cm</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widowControl/>
              <w:spacing w:line="240" w:lineRule="atLeast"/>
              <w:rPr>
                <w:rFonts w:ascii="仿宋" w:hAnsi="仿宋" w:cs="仿宋"/>
                <w:bCs/>
                <w:sz w:val="24"/>
                <w:szCs w:val="24"/>
              </w:rPr>
            </w:pPr>
            <w:r>
              <w:rPr>
                <w:rFonts w:hint="eastAsia" w:ascii="仿宋" w:hAnsi="仿宋" w:cs="仿宋"/>
                <w:bCs/>
                <w:kern w:val="0"/>
                <w:sz w:val="24"/>
                <w:szCs w:val="24"/>
                <w:lang w:bidi="ar"/>
              </w:rPr>
              <w:t>脊柱及颅骨标本与模型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上肢（肩、肘、腕）关节组成标本/模型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下肢（髋、膝、踝）关节组成标本/模型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restart"/>
            <w:vAlign w:val="center"/>
          </w:tcPr>
          <w:p>
            <w:pPr>
              <w:spacing w:line="240" w:lineRule="atLeast"/>
              <w:rPr>
                <w:rFonts w:ascii="仿宋" w:hAnsi="仿宋" w:cs="仿宋"/>
                <w:sz w:val="24"/>
                <w:szCs w:val="24"/>
              </w:rPr>
            </w:pPr>
          </w:p>
          <w:p>
            <w:pPr>
              <w:spacing w:line="240" w:lineRule="atLeast"/>
              <w:rPr>
                <w:rFonts w:ascii="仿宋" w:hAnsi="仿宋" w:cs="仿宋"/>
                <w:sz w:val="24"/>
                <w:szCs w:val="24"/>
              </w:rPr>
            </w:pPr>
          </w:p>
          <w:p>
            <w:pPr>
              <w:spacing w:line="240" w:lineRule="atLeast"/>
              <w:rPr>
                <w:rFonts w:ascii="仿宋" w:hAnsi="仿宋" w:cs="仿宋"/>
                <w:sz w:val="24"/>
                <w:szCs w:val="24"/>
              </w:rPr>
            </w:pPr>
          </w:p>
          <w:p>
            <w:pPr>
              <w:spacing w:line="240" w:lineRule="atLeast"/>
              <w:rPr>
                <w:rFonts w:ascii="仿宋" w:hAnsi="仿宋" w:cs="仿宋"/>
                <w:sz w:val="24"/>
                <w:szCs w:val="24"/>
              </w:rPr>
            </w:pPr>
          </w:p>
          <w:p>
            <w:pPr>
              <w:spacing w:line="240" w:lineRule="atLeast"/>
              <w:rPr>
                <w:rFonts w:ascii="仿宋" w:hAnsi="仿宋" w:cs="仿宋"/>
                <w:sz w:val="24"/>
                <w:szCs w:val="24"/>
              </w:rPr>
            </w:pPr>
          </w:p>
          <w:p>
            <w:pPr>
              <w:spacing w:line="240" w:lineRule="atLeast"/>
              <w:rPr>
                <w:rFonts w:ascii="仿宋" w:hAnsi="仿宋" w:cs="仿宋"/>
                <w:sz w:val="24"/>
                <w:szCs w:val="24"/>
              </w:rPr>
            </w:pPr>
          </w:p>
          <w:p>
            <w:pPr>
              <w:spacing w:line="240" w:lineRule="atLeast"/>
              <w:rPr>
                <w:rFonts w:ascii="仿宋" w:hAnsi="仿宋" w:cs="仿宋"/>
                <w:sz w:val="24"/>
                <w:szCs w:val="24"/>
              </w:rPr>
            </w:pPr>
            <w:r>
              <w:rPr>
                <w:rFonts w:hint="eastAsia" w:ascii="仿宋" w:hAnsi="仿宋" w:cs="仿宋"/>
                <w:sz w:val="24"/>
                <w:szCs w:val="24"/>
              </w:rPr>
              <w:t>内脏系统</w:t>
            </w: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消化系统组成标本/模型</w:t>
            </w:r>
          </w:p>
        </w:tc>
        <w:tc>
          <w:tcPr>
            <w:tcW w:w="3245" w:type="dxa"/>
            <w:vMerge w:val="restart"/>
            <w:vAlign w:val="center"/>
          </w:tcPr>
          <w:p>
            <w:pPr>
              <w:spacing w:line="240" w:lineRule="atLeast"/>
              <w:ind w:firstLine="480" w:firstLineChars="200"/>
              <w:rPr>
                <w:rFonts w:ascii="仿宋" w:hAnsi="仿宋" w:cs="仿宋"/>
                <w:sz w:val="24"/>
                <w:szCs w:val="24"/>
              </w:rPr>
            </w:pPr>
            <w:r>
              <w:rPr>
                <w:rFonts w:hint="eastAsia" w:ascii="仿宋" w:hAnsi="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消化系统各器官（口腔、咽、胃、胰、肝胆、小肠、大肠等）标本/模型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呼吸系统组成标本/模型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呼吸系统各器官（鼻、喉、气管、肺等）标本/模型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vAlign w:val="center"/>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泌尿系统组成标本/模型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泌尿系统各器官（肾、输尿管、膀胱、尿道）标本/模型</w:t>
            </w:r>
          </w:p>
        </w:tc>
        <w:tc>
          <w:tcPr>
            <w:tcW w:w="3245" w:type="dxa"/>
            <w:vMerge w:val="restart"/>
            <w:vAlign w:val="center"/>
          </w:tcPr>
          <w:p>
            <w:pPr>
              <w:spacing w:line="240" w:lineRule="atLeast"/>
              <w:ind w:firstLine="480" w:firstLineChars="200"/>
              <w:rPr>
                <w:rFonts w:ascii="仿宋" w:hAnsi="仿宋" w:cs="仿宋"/>
                <w:sz w:val="24"/>
                <w:szCs w:val="24"/>
              </w:rPr>
            </w:pPr>
            <w:r>
              <w:rPr>
                <w:rFonts w:hint="eastAsia" w:ascii="仿宋" w:hAnsi="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男性生殖系统组成标本/模型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女性生殖系统组成标本/模型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男性/女性骨盆矢状切标本/模型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男（女）性生殖系统各器官（睾丸、输精管、前列腺、阴茎；卵巢、子宫、外阴）标本/模型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restart"/>
            <w:vAlign w:val="center"/>
          </w:tcPr>
          <w:p>
            <w:pPr>
              <w:spacing w:line="240" w:lineRule="atLeast"/>
              <w:rPr>
                <w:rFonts w:ascii="仿宋" w:hAnsi="仿宋" w:cs="仿宋"/>
                <w:sz w:val="24"/>
                <w:szCs w:val="24"/>
              </w:rPr>
            </w:pPr>
            <w:r>
              <w:rPr>
                <w:rFonts w:hint="eastAsia" w:ascii="仿宋" w:hAnsi="仿宋" w:cs="仿宋"/>
                <w:sz w:val="24"/>
                <w:szCs w:val="24"/>
              </w:rPr>
              <w:t>脉管系统</w:t>
            </w: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全身动脉走行标本</w:t>
            </w:r>
          </w:p>
        </w:tc>
        <w:tc>
          <w:tcPr>
            <w:tcW w:w="3245" w:type="dxa"/>
            <w:vMerge w:val="restart"/>
            <w:vAlign w:val="center"/>
          </w:tcPr>
          <w:p>
            <w:pPr>
              <w:spacing w:line="240" w:lineRule="atLeast"/>
              <w:ind w:firstLine="480" w:firstLineChars="200"/>
              <w:rPr>
                <w:rFonts w:ascii="仿宋" w:hAnsi="仿宋" w:cs="仿宋"/>
                <w:sz w:val="24"/>
                <w:szCs w:val="24"/>
              </w:rPr>
            </w:pPr>
            <w:r>
              <w:rPr>
                <w:rFonts w:hint="eastAsia" w:ascii="仿宋" w:hAnsi="仿宋" w:cs="仿宋"/>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全身动、静脉走行模型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心及血管标本/模型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头颈部动、静标本</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上肢动、静（浅、深）脉标本</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下肢动、静（浅、深）脉标本</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肝门静脉系标本</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restart"/>
            <w:vAlign w:val="center"/>
          </w:tcPr>
          <w:p>
            <w:pPr>
              <w:spacing w:line="240" w:lineRule="atLeast"/>
              <w:rPr>
                <w:rFonts w:ascii="仿宋" w:hAnsi="仿宋" w:cs="仿宋"/>
                <w:sz w:val="24"/>
                <w:szCs w:val="24"/>
              </w:rPr>
            </w:pPr>
            <w:r>
              <w:rPr>
                <w:rFonts w:hint="eastAsia" w:ascii="仿宋" w:hAnsi="仿宋" w:cs="仿宋"/>
                <w:sz w:val="24"/>
                <w:szCs w:val="24"/>
              </w:rPr>
              <w:t>神经</w:t>
            </w:r>
          </w:p>
          <w:p>
            <w:pPr>
              <w:spacing w:line="240" w:lineRule="atLeast"/>
              <w:rPr>
                <w:rFonts w:ascii="仿宋" w:hAnsi="仿宋" w:cs="仿宋"/>
                <w:sz w:val="24"/>
                <w:szCs w:val="24"/>
              </w:rPr>
            </w:pPr>
            <w:r>
              <w:rPr>
                <w:rFonts w:hint="eastAsia" w:ascii="仿宋" w:hAnsi="仿宋" w:cs="仿宋"/>
                <w:sz w:val="24"/>
                <w:szCs w:val="24"/>
              </w:rPr>
              <w:t>系统</w:t>
            </w:r>
          </w:p>
        </w:tc>
        <w:tc>
          <w:tcPr>
            <w:tcW w:w="4623" w:type="dxa"/>
            <w:vAlign w:val="center"/>
          </w:tcPr>
          <w:p>
            <w:pPr>
              <w:spacing w:line="240" w:lineRule="atLeast"/>
              <w:rPr>
                <w:rFonts w:ascii="仿宋" w:hAnsi="仿宋" w:cs="仿宋"/>
                <w:sz w:val="24"/>
                <w:szCs w:val="24"/>
              </w:rPr>
            </w:pPr>
            <w:r>
              <w:rPr>
                <w:rFonts w:hint="eastAsia" w:ascii="仿宋" w:hAnsi="仿宋" w:cs="仿宋"/>
                <w:bCs/>
                <w:kern w:val="0"/>
                <w:sz w:val="24"/>
                <w:szCs w:val="24"/>
                <w:lang w:bidi="ar"/>
              </w:rPr>
              <w:t>全身神经系统组成标本与模型</w:t>
            </w:r>
          </w:p>
        </w:tc>
        <w:tc>
          <w:tcPr>
            <w:tcW w:w="3245" w:type="dxa"/>
            <w:vMerge w:val="restart"/>
            <w:vAlign w:val="center"/>
          </w:tcPr>
          <w:p>
            <w:pPr>
              <w:spacing w:line="240" w:lineRule="atLeast"/>
              <w:ind w:firstLine="480" w:firstLineChars="200"/>
              <w:rPr>
                <w:rFonts w:ascii="仿宋" w:hAnsi="仿宋" w:cs="仿宋"/>
                <w:sz w:val="24"/>
                <w:szCs w:val="24"/>
              </w:rPr>
            </w:pPr>
            <w:r>
              <w:rPr>
                <w:rFonts w:hint="eastAsia" w:ascii="仿宋" w:hAnsi="仿宋" w:cs="仿宋"/>
                <w:sz w:val="24"/>
                <w:szCs w:val="24"/>
              </w:rPr>
              <w:t>直观展示神经系统的组成以及脑的形态结构，上、下肢周围神经的行程和分布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widowControl/>
              <w:spacing w:line="240" w:lineRule="atLeast"/>
              <w:rPr>
                <w:rFonts w:ascii="仿宋" w:hAnsi="仿宋" w:cs="仿宋"/>
                <w:bCs/>
                <w:sz w:val="24"/>
                <w:szCs w:val="24"/>
              </w:rPr>
            </w:pPr>
            <w:r>
              <w:rPr>
                <w:rFonts w:hint="eastAsia" w:ascii="仿宋" w:hAnsi="仿宋" w:cs="仿宋"/>
                <w:bCs/>
                <w:kern w:val="0"/>
                <w:sz w:val="24"/>
                <w:szCs w:val="24"/>
                <w:lang w:bidi="ar"/>
              </w:rPr>
              <w:t>脑的标本与模型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widowControl/>
              <w:spacing w:line="240" w:lineRule="atLeast"/>
              <w:rPr>
                <w:rFonts w:ascii="仿宋" w:hAnsi="仿宋" w:cs="仿宋"/>
                <w:bCs/>
                <w:sz w:val="24"/>
                <w:szCs w:val="24"/>
              </w:rPr>
            </w:pPr>
            <w:r>
              <w:rPr>
                <w:rFonts w:hint="eastAsia" w:ascii="仿宋" w:hAnsi="仿宋" w:cs="仿宋"/>
                <w:bCs/>
                <w:kern w:val="0"/>
                <w:sz w:val="24"/>
                <w:szCs w:val="24"/>
                <w:lang w:bidi="ar"/>
              </w:rPr>
              <w:t>椎管内部脊髓神经标本与模型</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上肢神经标本</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下肢神经标本</w:t>
            </w:r>
          </w:p>
        </w:tc>
        <w:tc>
          <w:tcPr>
            <w:tcW w:w="3245" w:type="dxa"/>
            <w:vMerge w:val="continue"/>
          </w:tcPr>
          <w:p>
            <w:pPr>
              <w:spacing w:line="240" w:lineRule="atLeast"/>
              <w:ind w:firstLine="480" w:firstLineChars="200"/>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86" w:type="dxa"/>
            <w:vMerge w:val="continue"/>
          </w:tcPr>
          <w:p>
            <w:pPr>
              <w:spacing w:line="240" w:lineRule="atLeast"/>
              <w:ind w:firstLine="480" w:firstLineChars="200"/>
              <w:rPr>
                <w:rFonts w:ascii="仿宋" w:hAnsi="仿宋" w:cs="仿宋"/>
                <w:sz w:val="24"/>
                <w:szCs w:val="24"/>
              </w:rPr>
            </w:pPr>
          </w:p>
        </w:tc>
        <w:tc>
          <w:tcPr>
            <w:tcW w:w="586" w:type="dxa"/>
            <w:vMerge w:val="continue"/>
          </w:tcPr>
          <w:p>
            <w:pPr>
              <w:spacing w:line="240" w:lineRule="atLeast"/>
              <w:ind w:firstLine="480" w:firstLineChars="200"/>
              <w:rPr>
                <w:rFonts w:ascii="仿宋" w:hAnsi="仿宋" w:cs="仿宋"/>
                <w:sz w:val="24"/>
                <w:szCs w:val="24"/>
              </w:rPr>
            </w:pPr>
          </w:p>
        </w:tc>
        <w:tc>
          <w:tcPr>
            <w:tcW w:w="4623" w:type="dxa"/>
            <w:vAlign w:val="center"/>
          </w:tcPr>
          <w:p>
            <w:pPr>
              <w:spacing w:line="240" w:lineRule="atLeast"/>
              <w:rPr>
                <w:rFonts w:ascii="仿宋" w:hAnsi="仿宋" w:cs="仿宋"/>
                <w:sz w:val="24"/>
                <w:szCs w:val="24"/>
              </w:rPr>
            </w:pPr>
            <w:r>
              <w:rPr>
                <w:rFonts w:hint="eastAsia" w:ascii="仿宋" w:hAnsi="仿宋" w:cs="仿宋"/>
                <w:sz w:val="24"/>
                <w:szCs w:val="24"/>
              </w:rPr>
              <w:t>头面部神经标本</w:t>
            </w:r>
          </w:p>
        </w:tc>
        <w:tc>
          <w:tcPr>
            <w:tcW w:w="3245" w:type="dxa"/>
            <w:vMerge w:val="continue"/>
          </w:tcPr>
          <w:p>
            <w:pPr>
              <w:spacing w:line="240" w:lineRule="atLeast"/>
              <w:ind w:firstLine="480" w:firstLineChars="200"/>
              <w:rPr>
                <w:rFonts w:ascii="仿宋" w:hAnsi="仿宋" w:cs="仿宋"/>
                <w:sz w:val="24"/>
                <w:szCs w:val="24"/>
              </w:rPr>
            </w:pPr>
          </w:p>
        </w:tc>
      </w:tr>
    </w:tbl>
    <w:p>
      <w:r>
        <w:rPr>
          <w:rFonts w:hint="eastAsia"/>
        </w:rPr>
        <w:t>3.校外实训基地</w:t>
      </w:r>
    </w:p>
    <w:p>
      <w:pPr>
        <w:spacing w:line="560" w:lineRule="exact"/>
        <w:ind w:firstLine="320" w:firstLineChars="100"/>
        <w:rPr>
          <w:rFonts w:ascii="仿宋" w:hAnsi="仿宋" w:cs="仿宋"/>
        </w:rPr>
      </w:pPr>
      <w:r>
        <w:rPr>
          <w:rFonts w:hint="eastAsia" w:ascii="仿宋" w:hAnsi="仿宋" w:cs="仿宋"/>
        </w:rPr>
        <w:t>校外实训基地分为教学见习基地和毕业实习基地两类。</w:t>
      </w:r>
    </w:p>
    <w:p>
      <w:pPr>
        <w:spacing w:line="560" w:lineRule="exact"/>
        <w:rPr>
          <w:rFonts w:ascii="仿宋" w:hAnsi="仿宋" w:cs="仿宋"/>
        </w:rPr>
      </w:pPr>
      <w:r>
        <w:rPr>
          <w:rFonts w:hint="eastAsia" w:ascii="仿宋" w:hAnsi="仿宋" w:cs="仿宋"/>
        </w:rPr>
        <w:t>（1）教学见习基地</w:t>
      </w:r>
    </w:p>
    <w:p>
      <w:pPr>
        <w:spacing w:line="560" w:lineRule="exact"/>
        <w:ind w:firstLine="640" w:firstLineChars="200"/>
        <w:rPr>
          <w:rFonts w:ascii="仿宋" w:hAnsi="仿宋" w:cs="仿宋"/>
        </w:rPr>
      </w:pPr>
      <w:r>
        <w:rPr>
          <w:rFonts w:hint="eastAsia" w:ascii="仿宋" w:hAnsi="仿宋" w:cs="仿宋"/>
        </w:rPr>
        <w:t>针对具体的实践教学项目选择各级综合性医院康复医学科、康复专科医院、残联康复中心、工伤康复中心、社区医疗机构康复部（社区康复站）、疗养院、养老服务机构、儿童脑瘫康复中心等，开展与见习项目相关的康复治疗项目。</w:t>
      </w:r>
    </w:p>
    <w:p>
      <w:pPr>
        <w:spacing w:line="560" w:lineRule="exact"/>
        <w:rPr>
          <w:rFonts w:ascii="仿宋" w:hAnsi="仿宋" w:cs="仿宋"/>
        </w:rPr>
      </w:pPr>
      <w:r>
        <w:rPr>
          <w:rFonts w:hint="eastAsia" w:ascii="仿宋" w:hAnsi="仿宋" w:cs="仿宋"/>
        </w:rPr>
        <w:t>（2）毕业实习基地</w:t>
      </w:r>
    </w:p>
    <w:p>
      <w:pPr>
        <w:spacing w:line="560" w:lineRule="exact"/>
        <w:ind w:firstLine="640" w:firstLineChars="200"/>
        <w:rPr>
          <w:rFonts w:ascii="仿宋" w:hAnsi="仿宋" w:cs="仿宋"/>
        </w:rPr>
      </w:pPr>
      <w:r>
        <w:rPr>
          <w:rFonts w:hint="eastAsia" w:ascii="仿宋" w:hAnsi="仿宋" w:cs="仿宋"/>
        </w:rPr>
        <w:t>按照教学计划、教学大纲的要求，康复专业学生在第5、6学期可以在广州、佛山、顺德、肇庆等地的医院完成岗位培训和顶岗实习任务。与我校建立实训基地的有：佛山市第一人民医院同济康复医院、广东三九脑科医院、广东省第二人民医院（民航医院）、广东省中西医结合医院、广东省中医院、广东药科大学附属第一医院、广东药科大学附属第三医院、广州市红十字会医院、暨南大学附属第一医院、肇庆市第一人民医院、鹤山市人民医院、鹤山市中医院、花都区第二人民医院、清远市清新区人民医院、中山大学黄埔医院等与学生规模相适应的、稳固的校外实训实习基地，能提供真实工作岗位，实现学生顶岗实习，最大满足康复治疗技术专业实训和实习需要。</w:t>
      </w:r>
    </w:p>
    <w:p>
      <w:pPr>
        <w:spacing w:line="560" w:lineRule="exact"/>
        <w:ind w:firstLine="640" w:firstLineChars="200"/>
        <w:rPr>
          <w:rFonts w:ascii="仿宋" w:hAnsi="仿宋" w:cs="仿宋"/>
          <w:color w:val="333333"/>
          <w:szCs w:val="32"/>
          <w:shd w:val="clear" w:color="auto" w:fill="FFFFFF"/>
        </w:rPr>
      </w:pPr>
      <w:r>
        <w:rPr>
          <w:rFonts w:hint="eastAsia" w:ascii="仿宋" w:hAnsi="仿宋" w:cs="仿宋"/>
        </w:rPr>
        <w:t>校外实训基地均为二甲及以上综合医院，提供的实习岗位与学生所学专业适应度高，主要实习内容包括：康复功能评定、运动疗法、物理因子治疗、作业治疗、言语治疗、传统康复治疗以及临床相关科室，为学生的专业技能的提升提供了优质的平台</w:t>
      </w:r>
      <w:r>
        <w:rPr>
          <w:rFonts w:hint="eastAsia" w:ascii="仿宋" w:hAnsi="仿宋" w:cs="仿宋"/>
          <w:color w:val="333333"/>
          <w:szCs w:val="32"/>
          <w:shd w:val="clear" w:color="auto" w:fill="FFFFFF"/>
        </w:rPr>
        <w:t>。</w:t>
      </w:r>
    </w:p>
    <w:p>
      <w:pPr>
        <w:pStyle w:val="3"/>
        <w:spacing w:line="560" w:lineRule="exact"/>
      </w:pPr>
      <w:r>
        <w:rPr>
          <w:rFonts w:hint="eastAsia"/>
        </w:rPr>
        <w:t>（三）教学资源</w:t>
      </w:r>
    </w:p>
    <w:p>
      <w:pPr>
        <w:pStyle w:val="4"/>
        <w:spacing w:line="560" w:lineRule="exact"/>
        <w:ind w:firstLine="640" w:firstLineChars="200"/>
        <w:rPr>
          <w:rFonts w:ascii="仿宋" w:hAnsi="仿宋" w:cs="仿宋"/>
          <w:bCs w:val="0"/>
          <w:szCs w:val="22"/>
        </w:rPr>
      </w:pPr>
      <w:r>
        <w:rPr>
          <w:rFonts w:hint="eastAsia" w:ascii="仿宋" w:hAnsi="仿宋" w:cs="仿宋"/>
          <w:bCs w:val="0"/>
          <w:szCs w:val="22"/>
        </w:rPr>
        <w:t>1.教材</w:t>
      </w:r>
    </w:p>
    <w:p>
      <w:pPr>
        <w:spacing w:line="560" w:lineRule="exact"/>
        <w:ind w:firstLine="640" w:firstLineChars="200"/>
      </w:pPr>
      <w:r>
        <w:rPr>
          <w:rFonts w:hint="eastAsia"/>
        </w:rPr>
        <w:t>选用体现新知识、新技术、新规范等，引入典型案例的高质量，贴合康复技术需求，与临床接轨的中职专业教材，优先选用国家专业规划教材、专业获奖教材。</w:t>
      </w:r>
    </w:p>
    <w:p>
      <w:pPr>
        <w:spacing w:line="560" w:lineRule="exact"/>
        <w:ind w:firstLine="640" w:firstLineChars="200"/>
      </w:pPr>
      <w:r>
        <w:rPr>
          <w:rFonts w:hint="eastAsia"/>
        </w:rPr>
        <w:t>实训（指导）教材应与课程教学大纲、实训教学大纲相吻合，与教材内容相配套。实训（指导）教材应实现实训项目的系列化、规范化，应反映教学改革成果，较好地体现现代康复技术技能的实用性、科学性和先进性。</w:t>
      </w:r>
    </w:p>
    <w:p>
      <w:pPr>
        <w:pStyle w:val="4"/>
        <w:spacing w:line="560" w:lineRule="exact"/>
        <w:ind w:firstLine="640" w:firstLineChars="200"/>
        <w:rPr>
          <w:rFonts w:ascii="仿宋" w:hAnsi="仿宋" w:cs="仿宋"/>
          <w:bCs w:val="0"/>
          <w:szCs w:val="22"/>
        </w:rPr>
      </w:pPr>
      <w:r>
        <w:rPr>
          <w:rFonts w:hint="eastAsia" w:ascii="仿宋" w:hAnsi="仿宋" w:cs="仿宋"/>
          <w:bCs w:val="0"/>
          <w:szCs w:val="22"/>
        </w:rPr>
        <w:t>2.图书及网络资源</w:t>
      </w:r>
    </w:p>
    <w:p>
      <w:pPr>
        <w:spacing w:line="560" w:lineRule="exact"/>
        <w:ind w:firstLine="640" w:firstLineChars="200"/>
      </w:pPr>
      <w:r>
        <w:rPr>
          <w:rFonts w:hint="eastAsia"/>
        </w:rPr>
        <w:t>学校图书馆具有门类齐全的康复治疗技术相关图书资料。目前馆</w:t>
      </w:r>
      <w:r>
        <w:rPr>
          <w:rFonts w:hint="eastAsia" w:ascii="仿宋" w:hAnsi="仿宋" w:cs="仿宋"/>
        </w:rPr>
        <w:t>藏7万多册，其中康复专业专业相关书籍193种以上。学校校园网信息通畅，主要专业课程应建立包括课件、视听教材、教</w:t>
      </w:r>
      <w:r>
        <w:rPr>
          <w:rFonts w:hint="eastAsia"/>
        </w:rPr>
        <w:t>学指导、实训指导、习题集、疑难解答等在内的教学资源库。</w:t>
      </w:r>
    </w:p>
    <w:p>
      <w:pPr>
        <w:pStyle w:val="3"/>
        <w:spacing w:line="560" w:lineRule="exact"/>
      </w:pPr>
      <w:r>
        <w:rPr>
          <w:rFonts w:hint="eastAsia"/>
        </w:rPr>
        <w:t xml:space="preserve">（四）教学方法 </w:t>
      </w:r>
    </w:p>
    <w:p>
      <w:pPr>
        <w:spacing w:line="560" w:lineRule="exact"/>
        <w:ind w:firstLine="640" w:firstLineChars="200"/>
      </w:pPr>
      <w:r>
        <w:rPr>
          <w:rFonts w:hint="eastAsia"/>
        </w:rPr>
        <w:t>公共基础课教学根据教育部有关教育教学基本要求，“以立德树人为根本”，培育和践行社会主义核心价值观，提高学生的职业素养和文化修养，为专业服务，终身发展的理念，对教学方法、教学组织形式创新改革，以新的教学手段、教学模式，充分调动学生学习积极性，提高学生的综合素质，为职业能力形成和可持续发展保驾护航。</w:t>
      </w:r>
    </w:p>
    <w:p>
      <w:pPr>
        <w:spacing w:line="560" w:lineRule="exact"/>
        <w:ind w:firstLine="640" w:firstLineChars="200"/>
      </w:pPr>
      <w:r>
        <w:rPr>
          <w:rFonts w:hint="eastAsia"/>
        </w:rPr>
        <w:t>专业课教学“以职业需求为导向、以技能能力培养为重点”，按照康复技术岗位的需求、与临床相接轨，强调理论与技能能力相结合，贯彻”做中学，学中做”的职业素质和能力特色培养，结合案例分析、角色扮演、情景模拟、小组合作、引导学生自主学习，思考、分析、讨论临床不同疾病的康复治疗方案，并模拟作为康复治疗师的康复服务。充分利用校内外实训基地，开展早临床、多临床、反复临床的教学见习，将学生的自主学习、合作学习和教师示范引导教学等多种教学组织形式有机结合，不断强化学生的理论知识，增强学生的技能能力，并开展技能考核、技能竞赛、技能展示、社会实践服务等，提升专业知识与技能的综合应用能力。</w:t>
      </w:r>
    </w:p>
    <w:p>
      <w:pPr>
        <w:pStyle w:val="3"/>
        <w:spacing w:line="560" w:lineRule="exact"/>
        <w:ind w:firstLine="640" w:firstLineChars="200"/>
      </w:pPr>
      <w:r>
        <w:rPr>
          <w:rFonts w:hint="eastAsia"/>
        </w:rPr>
        <w:t>（五）学习评价</w:t>
      </w:r>
    </w:p>
    <w:p>
      <w:pPr>
        <w:spacing w:line="560" w:lineRule="exact"/>
        <w:ind w:firstLine="640" w:firstLineChars="200"/>
        <w:rPr>
          <w:rFonts w:ascii="仿宋" w:hAnsi="仿宋" w:cs="仿宋"/>
        </w:rPr>
      </w:pPr>
      <w:r>
        <w:rPr>
          <w:rFonts w:hint="eastAsia" w:ascii="仿宋" w:hAnsi="仿宋" w:cs="仿宋"/>
        </w:rPr>
        <w:t>1.</w:t>
      </w:r>
      <w:r>
        <w:rPr>
          <w:rFonts w:hint="eastAsia"/>
        </w:rPr>
        <w:t>学生学习课程分为必修课程</w:t>
      </w:r>
      <w:r>
        <w:rPr>
          <w:rFonts w:hint="eastAsia" w:ascii="仿宋" w:hAnsi="仿宋" w:cs="仿宋"/>
        </w:rPr>
        <w:t>(包括毕业实习)和专业核心课</w:t>
      </w:r>
      <w:r>
        <w:rPr>
          <w:rFonts w:hint="eastAsia"/>
        </w:rPr>
        <w:t>、专业</w:t>
      </w:r>
      <w:r>
        <w:rPr>
          <w:rFonts w:hint="eastAsia" w:ascii="仿宋" w:hAnsi="仿宋" w:cs="仿宋"/>
        </w:rPr>
        <w:t>选修课，所有课程均应参加考核，考核内容包括知识、技能、态度3方面。</w:t>
      </w:r>
    </w:p>
    <w:p>
      <w:pPr>
        <w:spacing w:line="560" w:lineRule="exact"/>
        <w:ind w:firstLine="640" w:firstLineChars="200"/>
        <w:rPr>
          <w:rFonts w:ascii="仿宋" w:hAnsi="仿宋" w:cs="仿宋"/>
        </w:rPr>
      </w:pPr>
      <w:r>
        <w:rPr>
          <w:rFonts w:hint="eastAsia" w:ascii="仿宋" w:hAnsi="仿宋" w:cs="仿宋"/>
        </w:rPr>
        <w:t>2.考核分考试和考查2 种，考核按课程教学标准的要求进行，解剖生理学基础、康复评定技术、运动疗法、作业疗法、中国传统康复疗法等实践性强的课程应有技能考核。考试科目由教务科组织统考，考查科目由任课教</w:t>
      </w:r>
      <w:r>
        <w:rPr>
          <w:rFonts w:hint="eastAsia"/>
        </w:rPr>
        <w:t>师组织考查，成绩评定采用百分制（跨学期课程按学期分别计算），注重学生的过程性考核机制，分</w:t>
      </w:r>
      <w:r>
        <w:rPr>
          <w:rFonts w:hint="eastAsia" w:ascii="仿宋" w:hAnsi="仿宋" w:cs="仿宋"/>
        </w:rPr>
        <w:t>为学习行为、平时成绩、期中成绩、期末成绩，未通过考核时，可补考2 次。</w:t>
      </w:r>
    </w:p>
    <w:p>
      <w:pPr>
        <w:spacing w:line="560" w:lineRule="exact"/>
        <w:ind w:firstLine="640" w:firstLineChars="200"/>
        <w:rPr>
          <w:rFonts w:ascii="仿宋" w:hAnsi="仿宋" w:cs="仿宋"/>
        </w:rPr>
      </w:pPr>
      <w:r>
        <w:rPr>
          <w:rFonts w:hint="eastAsia" w:ascii="仿宋" w:hAnsi="仿宋" w:cs="仿宋"/>
        </w:rPr>
        <w:t xml:space="preserve">3. 教学实习期间：各科室实习结束后由实习科室老师按具体实习大纲要求进行理论与技能考试。 </w:t>
      </w:r>
    </w:p>
    <w:p>
      <w:pPr>
        <w:spacing w:line="560" w:lineRule="exact"/>
        <w:ind w:firstLine="640" w:firstLineChars="200"/>
        <w:rPr>
          <w:rFonts w:ascii="仿宋" w:hAnsi="仿宋" w:cs="仿宋"/>
        </w:rPr>
      </w:pPr>
      <w:r>
        <w:rPr>
          <w:rFonts w:hint="eastAsia" w:ascii="仿宋" w:hAnsi="仿宋" w:cs="仿宋"/>
        </w:rPr>
        <w:t>4.教学评价应体现评价主体、评价方式、评价过程的多元化，即教师评价、学生互评与自我评价相结合，职业技能鉴定与学业考核相结合，校内评价与校外评价相结合，过程性评价与结果性评价相结合。充分利用UMU平台、问卷星、智慧校园等互联网教学手段，把教学评价贯穿于理论教学、实习实训、跟岗学习、就业成才的全过程。注意吸纳家长、实习医院、用人单位参与教学评价，重视毕业生跟踪评价。</w:t>
      </w:r>
    </w:p>
    <w:p>
      <w:pPr>
        <w:spacing w:line="560" w:lineRule="exact"/>
        <w:ind w:firstLine="640" w:firstLineChars="200"/>
        <w:rPr>
          <w:rFonts w:ascii="仿宋" w:hAnsi="仿宋" w:cs="仿宋"/>
        </w:rPr>
      </w:pPr>
      <w:r>
        <w:rPr>
          <w:rFonts w:hint="eastAsia" w:ascii="仿宋" w:hAnsi="仿宋" w:cs="仿宋"/>
        </w:rPr>
        <w:t>5.对学生进行职业综合能力评价，评价内容应涵盖情感态度、职业行为、知识点掌握、技能熟练程度和完成任务质量。</w:t>
      </w:r>
    </w:p>
    <w:p>
      <w:pPr>
        <w:spacing w:line="560" w:lineRule="exact"/>
        <w:ind w:firstLine="640" w:firstLineChars="200"/>
        <w:rPr>
          <w:rFonts w:ascii="仿宋" w:hAnsi="仿宋" w:cs="仿宋"/>
        </w:rPr>
      </w:pPr>
      <w:r>
        <w:rPr>
          <w:rFonts w:hint="eastAsia" w:ascii="仿宋" w:hAnsi="仿宋" w:cs="仿宋"/>
        </w:rPr>
        <w:t>6.学生考证。康复技术专业的学生可以考取生物技能证、保健按摩师技能证，健康管理师、生物技能证可用于高职高专的3+X升学考试，生物技能证、中级保健按摩师技能证可用于康复技术专业中高职衔接三二分段升学。</w:t>
      </w:r>
    </w:p>
    <w:p>
      <w:pPr>
        <w:spacing w:line="560" w:lineRule="exact"/>
        <w:ind w:firstLine="640" w:firstLineChars="200"/>
        <w:rPr>
          <w:rFonts w:ascii="仿宋" w:hAnsi="仿宋" w:cs="仿宋"/>
        </w:rPr>
      </w:pPr>
      <w:r>
        <w:rPr>
          <w:rFonts w:hint="eastAsia" w:ascii="仿宋" w:hAnsi="仿宋" w:cs="仿宋"/>
        </w:rPr>
        <w:t>（六）质量管理</w:t>
      </w:r>
    </w:p>
    <w:p>
      <w:pPr>
        <w:spacing w:line="560" w:lineRule="exact"/>
        <w:ind w:firstLine="640" w:firstLineChars="200"/>
        <w:rPr>
          <w:rFonts w:ascii="仿宋" w:hAnsi="仿宋" w:cs="仿宋"/>
        </w:rPr>
      </w:pPr>
      <w:r>
        <w:rPr>
          <w:rFonts w:hint="eastAsia" w:ascii="仿宋" w:hAnsi="仿宋" w:cs="仿宋"/>
        </w:rPr>
        <w:t>教学工作受学校教务科的监督，科任教师和实习带教老师教学质量的评价由以下几个方面综合考虑：</w:t>
      </w:r>
    </w:p>
    <w:p>
      <w:pPr>
        <w:spacing w:line="560" w:lineRule="exact"/>
        <w:ind w:firstLine="640" w:firstLineChars="200"/>
        <w:rPr>
          <w:rFonts w:ascii="仿宋" w:hAnsi="仿宋" w:cs="仿宋"/>
        </w:rPr>
      </w:pPr>
      <w:r>
        <w:rPr>
          <w:rFonts w:hint="eastAsia" w:ascii="仿宋" w:hAnsi="仿宋" w:cs="仿宋"/>
        </w:rPr>
        <w:t>1.以问卷调查和召开学生座谈会的方式对科任教师进行课堂教学质量的评价。</w:t>
      </w:r>
    </w:p>
    <w:p>
      <w:pPr>
        <w:spacing w:line="560" w:lineRule="exact"/>
        <w:ind w:firstLine="640" w:firstLineChars="200"/>
        <w:rPr>
          <w:rFonts w:ascii="仿宋" w:hAnsi="仿宋" w:cs="仿宋"/>
        </w:rPr>
      </w:pPr>
      <w:r>
        <w:rPr>
          <w:rFonts w:hint="eastAsia" w:ascii="仿宋" w:hAnsi="仿宋" w:cs="仿宋"/>
        </w:rPr>
        <w:t>2.以教学管理人员的巡课以及各门听课的结果作为教学质量评估的依据。</w:t>
      </w:r>
    </w:p>
    <w:p>
      <w:pPr>
        <w:spacing w:line="560" w:lineRule="exact"/>
        <w:ind w:firstLine="640" w:firstLineChars="200"/>
        <w:rPr>
          <w:rFonts w:ascii="仿宋" w:hAnsi="仿宋" w:cs="仿宋"/>
        </w:rPr>
      </w:pPr>
      <w:r>
        <w:rPr>
          <w:rFonts w:hint="eastAsia" w:ascii="仿宋" w:hAnsi="仿宋" w:cs="仿宋"/>
        </w:rPr>
        <w:t>3.以问卷调查和召开学生座谈会的方式对实习单位带教老师进行评价。</w:t>
      </w:r>
    </w:p>
    <w:p>
      <w:pPr>
        <w:pStyle w:val="2"/>
        <w:spacing w:line="560" w:lineRule="exact"/>
        <w:ind w:firstLine="640" w:firstLineChars="200"/>
      </w:pPr>
      <w:r>
        <w:rPr>
          <w:rFonts w:hint="eastAsia"/>
        </w:rPr>
        <w:t>九、毕业要求</w:t>
      </w:r>
    </w:p>
    <w:p>
      <w:pPr>
        <w:spacing w:line="560" w:lineRule="exact"/>
        <w:ind w:firstLine="640" w:firstLineChars="200"/>
        <w:rPr>
          <w:rFonts w:ascii="仿宋" w:hAnsi="仿宋" w:cs="仿宋"/>
        </w:rPr>
      </w:pPr>
      <w:r>
        <w:rPr>
          <w:rFonts w:hint="eastAsia" w:ascii="仿宋" w:hAnsi="仿宋" w:cs="仿宋"/>
        </w:rPr>
        <w:t>本专业的学生通过3年的学习，修满人才培养方案规定的全部课程，达到规定的学时学分，完成规定的教学活动（包括专业见习、专业实习），个人的职业素养、知识和能力方面达到本方案的人才培养目标方可准予毕业。</w:t>
      </w:r>
    </w:p>
    <w:p>
      <w:pPr>
        <w:spacing w:line="560" w:lineRule="exact"/>
        <w:ind w:firstLine="640" w:firstLineChars="200"/>
        <w:rPr>
          <w:rFonts w:ascii="仿宋" w:hAnsi="仿宋" w:cs="仿宋"/>
        </w:rPr>
      </w:pPr>
    </w:p>
    <w:p>
      <w:pPr>
        <w:spacing w:line="560" w:lineRule="exact"/>
        <w:ind w:firstLine="640" w:firstLineChars="200"/>
        <w:rPr>
          <w:rFonts w:ascii="仿宋" w:hAnsi="仿宋" w:cs="仿宋"/>
        </w:rPr>
      </w:pPr>
    </w:p>
    <w:p>
      <w:pPr>
        <w:spacing w:line="560" w:lineRule="exact"/>
        <w:ind w:firstLine="640" w:firstLineChars="200"/>
        <w:rPr>
          <w:rFonts w:ascii="仿宋" w:hAnsi="仿宋" w:cs="仿宋"/>
        </w:rPr>
      </w:pPr>
    </w:p>
    <w:p>
      <w:pPr>
        <w:spacing w:line="560" w:lineRule="exact"/>
        <w:ind w:firstLine="640" w:firstLineChars="200"/>
        <w:jc w:val="right"/>
        <w:rPr>
          <w:rFonts w:ascii="仿宋" w:hAnsi="仿宋" w:cs="宋体"/>
          <w:bCs/>
          <w:szCs w:val="32"/>
        </w:rPr>
      </w:pPr>
      <w:r>
        <w:rPr>
          <w:rFonts w:hint="eastAsia" w:ascii="仿宋" w:hAnsi="仿宋" w:cs="仿宋"/>
        </w:rPr>
        <w:t xml:space="preserve">                            </w:t>
      </w:r>
      <w:r>
        <w:rPr>
          <w:rFonts w:ascii="仿宋" w:hAnsi="仿宋" w:cs="宋体"/>
          <w:bCs/>
          <w:szCs w:val="32"/>
        </w:rPr>
        <w:t>广东黄埔卫生职业技术学校</w:t>
      </w:r>
    </w:p>
    <w:p>
      <w:pPr>
        <w:spacing w:line="520" w:lineRule="exact"/>
        <w:ind w:firstLine="640" w:firstLineChars="200"/>
        <w:jc w:val="right"/>
        <w:rPr>
          <w:rFonts w:ascii="微软雅黑" w:hAnsi="微软雅黑" w:eastAsia="微软雅黑" w:cs="微软雅黑"/>
          <w:spacing w:val="3"/>
          <w:sz w:val="27"/>
          <w:szCs w:val="27"/>
          <w:shd w:val="clear" w:color="auto" w:fill="FFFFFF"/>
        </w:rPr>
      </w:pPr>
      <w:r>
        <w:rPr>
          <w:rFonts w:hint="eastAsia" w:ascii="仿宋" w:hAnsi="仿宋"/>
          <w:bCs/>
          <w:szCs w:val="32"/>
        </w:rPr>
        <w:t>二0二一年十一月五日</w:t>
      </w:r>
    </w:p>
    <w:p>
      <w:pPr>
        <w:spacing w:line="560" w:lineRule="exact"/>
        <w:ind w:firstLine="640" w:firstLineChars="200"/>
        <w:rPr>
          <w:rFonts w:ascii="仿宋" w:hAnsi="仿宋" w:cs="仿宋"/>
        </w:rPr>
      </w:pPr>
    </w:p>
    <w:sectPr>
      <w:footerReference r:id="rId5" w:type="default"/>
      <w:pgSz w:w="11907" w:h="16840"/>
      <w:pgMar w:top="1871" w:right="1418" w:bottom="1701" w:left="1418" w:header="992" w:footer="6"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半角白体">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32"/>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半角白体" w:eastAsia="半角白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Theme="minor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rPr>
                        <w:rFonts w:eastAsiaTheme="minor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半角白体" w:eastAsia="半角白体"/>
        <w:sz w:val="28"/>
        <w:szCs w:val="28"/>
      </w:rPr>
    </w:pP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Theme="minor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8"/>
                      <w:rPr>
                        <w:rFonts w:eastAsiaTheme="minor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v:textbox>
            </v:shape>
          </w:pict>
        </mc:Fallback>
      </mc:AlternateContent>
    </w:r>
  </w:p>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3"/>
    <w:rsid w:val="000020B1"/>
    <w:rsid w:val="0000366B"/>
    <w:rsid w:val="00003F54"/>
    <w:rsid w:val="00006BA4"/>
    <w:rsid w:val="00010B2A"/>
    <w:rsid w:val="00011C77"/>
    <w:rsid w:val="00015F91"/>
    <w:rsid w:val="00024AD5"/>
    <w:rsid w:val="00025483"/>
    <w:rsid w:val="000301E1"/>
    <w:rsid w:val="00035DB9"/>
    <w:rsid w:val="00046772"/>
    <w:rsid w:val="00051AD7"/>
    <w:rsid w:val="000647D8"/>
    <w:rsid w:val="00070F4D"/>
    <w:rsid w:val="00071D5B"/>
    <w:rsid w:val="000725D3"/>
    <w:rsid w:val="00073559"/>
    <w:rsid w:val="00074354"/>
    <w:rsid w:val="00076989"/>
    <w:rsid w:val="0008258F"/>
    <w:rsid w:val="000825D2"/>
    <w:rsid w:val="00095CD1"/>
    <w:rsid w:val="000968BC"/>
    <w:rsid w:val="000A1003"/>
    <w:rsid w:val="000A15B9"/>
    <w:rsid w:val="000A7236"/>
    <w:rsid w:val="000B02CF"/>
    <w:rsid w:val="000B1C4C"/>
    <w:rsid w:val="000B70B9"/>
    <w:rsid w:val="000C2F1A"/>
    <w:rsid w:val="000D0039"/>
    <w:rsid w:val="000D36C0"/>
    <w:rsid w:val="000E34B5"/>
    <w:rsid w:val="000E7D47"/>
    <w:rsid w:val="000F460C"/>
    <w:rsid w:val="001040C9"/>
    <w:rsid w:val="001113D8"/>
    <w:rsid w:val="00112E8F"/>
    <w:rsid w:val="00113E62"/>
    <w:rsid w:val="00127634"/>
    <w:rsid w:val="00135B82"/>
    <w:rsid w:val="00136069"/>
    <w:rsid w:val="001408B8"/>
    <w:rsid w:val="00144220"/>
    <w:rsid w:val="00146B42"/>
    <w:rsid w:val="001621F6"/>
    <w:rsid w:val="00180863"/>
    <w:rsid w:val="00190445"/>
    <w:rsid w:val="0019263B"/>
    <w:rsid w:val="001A0E66"/>
    <w:rsid w:val="001A4BEB"/>
    <w:rsid w:val="001A5582"/>
    <w:rsid w:val="001A5975"/>
    <w:rsid w:val="001A67CA"/>
    <w:rsid w:val="001B05A0"/>
    <w:rsid w:val="001B7CEF"/>
    <w:rsid w:val="001C109A"/>
    <w:rsid w:val="001C58E7"/>
    <w:rsid w:val="001D05DD"/>
    <w:rsid w:val="001D0D40"/>
    <w:rsid w:val="001D6358"/>
    <w:rsid w:val="001E11B2"/>
    <w:rsid w:val="001E73FA"/>
    <w:rsid w:val="002005CE"/>
    <w:rsid w:val="00200F52"/>
    <w:rsid w:val="00211DD9"/>
    <w:rsid w:val="00212B6A"/>
    <w:rsid w:val="002202E2"/>
    <w:rsid w:val="0022352D"/>
    <w:rsid w:val="00231852"/>
    <w:rsid w:val="00236DB1"/>
    <w:rsid w:val="00244FF8"/>
    <w:rsid w:val="002507EE"/>
    <w:rsid w:val="00250D5D"/>
    <w:rsid w:val="00252872"/>
    <w:rsid w:val="00254272"/>
    <w:rsid w:val="00256B52"/>
    <w:rsid w:val="00257913"/>
    <w:rsid w:val="002613E6"/>
    <w:rsid w:val="00263C5B"/>
    <w:rsid w:val="00266C62"/>
    <w:rsid w:val="00273A23"/>
    <w:rsid w:val="0027449E"/>
    <w:rsid w:val="00274591"/>
    <w:rsid w:val="002810CE"/>
    <w:rsid w:val="00284CCA"/>
    <w:rsid w:val="00290A58"/>
    <w:rsid w:val="00290B71"/>
    <w:rsid w:val="002949C5"/>
    <w:rsid w:val="002A0B66"/>
    <w:rsid w:val="002A4168"/>
    <w:rsid w:val="002B271A"/>
    <w:rsid w:val="002B46CF"/>
    <w:rsid w:val="002B52E1"/>
    <w:rsid w:val="002D10CF"/>
    <w:rsid w:val="002D276F"/>
    <w:rsid w:val="002D2C97"/>
    <w:rsid w:val="002D5E46"/>
    <w:rsid w:val="002D6BAE"/>
    <w:rsid w:val="002E172A"/>
    <w:rsid w:val="002F04E2"/>
    <w:rsid w:val="002F1479"/>
    <w:rsid w:val="002F3312"/>
    <w:rsid w:val="002F3485"/>
    <w:rsid w:val="00304637"/>
    <w:rsid w:val="00306026"/>
    <w:rsid w:val="00307E7B"/>
    <w:rsid w:val="003132BE"/>
    <w:rsid w:val="00322248"/>
    <w:rsid w:val="00322DB8"/>
    <w:rsid w:val="00331668"/>
    <w:rsid w:val="0033177B"/>
    <w:rsid w:val="003375E5"/>
    <w:rsid w:val="00341B33"/>
    <w:rsid w:val="003421C9"/>
    <w:rsid w:val="00342BCA"/>
    <w:rsid w:val="0035159C"/>
    <w:rsid w:val="00353783"/>
    <w:rsid w:val="00355C63"/>
    <w:rsid w:val="00374ED0"/>
    <w:rsid w:val="00376B26"/>
    <w:rsid w:val="0038325D"/>
    <w:rsid w:val="00390274"/>
    <w:rsid w:val="00390AB5"/>
    <w:rsid w:val="00390B11"/>
    <w:rsid w:val="00391D9C"/>
    <w:rsid w:val="00392CC8"/>
    <w:rsid w:val="00394F35"/>
    <w:rsid w:val="003A1476"/>
    <w:rsid w:val="003A5D4D"/>
    <w:rsid w:val="003A796C"/>
    <w:rsid w:val="003B3B1F"/>
    <w:rsid w:val="003C15BC"/>
    <w:rsid w:val="003C1682"/>
    <w:rsid w:val="003C7108"/>
    <w:rsid w:val="003C7FFC"/>
    <w:rsid w:val="003D1FEC"/>
    <w:rsid w:val="003D4720"/>
    <w:rsid w:val="003D49B2"/>
    <w:rsid w:val="003D6686"/>
    <w:rsid w:val="003F3659"/>
    <w:rsid w:val="003F6DAE"/>
    <w:rsid w:val="00400901"/>
    <w:rsid w:val="004064CC"/>
    <w:rsid w:val="00411955"/>
    <w:rsid w:val="004127B3"/>
    <w:rsid w:val="00417437"/>
    <w:rsid w:val="00420148"/>
    <w:rsid w:val="00423D0D"/>
    <w:rsid w:val="00427F32"/>
    <w:rsid w:val="00430391"/>
    <w:rsid w:val="0044208D"/>
    <w:rsid w:val="004527F1"/>
    <w:rsid w:val="004544BF"/>
    <w:rsid w:val="00454C91"/>
    <w:rsid w:val="00456A0F"/>
    <w:rsid w:val="004654D8"/>
    <w:rsid w:val="00465CF7"/>
    <w:rsid w:val="00476D7E"/>
    <w:rsid w:val="00482E37"/>
    <w:rsid w:val="0048782F"/>
    <w:rsid w:val="004941A6"/>
    <w:rsid w:val="00496E24"/>
    <w:rsid w:val="004A40B9"/>
    <w:rsid w:val="004A4E2D"/>
    <w:rsid w:val="004A5857"/>
    <w:rsid w:val="004A6983"/>
    <w:rsid w:val="004A6A62"/>
    <w:rsid w:val="004B03ED"/>
    <w:rsid w:val="004B4154"/>
    <w:rsid w:val="004C4B6E"/>
    <w:rsid w:val="004D2527"/>
    <w:rsid w:val="004D5AE2"/>
    <w:rsid w:val="004E7063"/>
    <w:rsid w:val="004E7539"/>
    <w:rsid w:val="004F136D"/>
    <w:rsid w:val="004F2D6E"/>
    <w:rsid w:val="004F4733"/>
    <w:rsid w:val="004F4D07"/>
    <w:rsid w:val="004F4F97"/>
    <w:rsid w:val="004F71C7"/>
    <w:rsid w:val="005071A7"/>
    <w:rsid w:val="0051530D"/>
    <w:rsid w:val="00515D5F"/>
    <w:rsid w:val="005211B2"/>
    <w:rsid w:val="0053276A"/>
    <w:rsid w:val="00537849"/>
    <w:rsid w:val="00540903"/>
    <w:rsid w:val="00542735"/>
    <w:rsid w:val="00555E53"/>
    <w:rsid w:val="00556165"/>
    <w:rsid w:val="0056582A"/>
    <w:rsid w:val="00577575"/>
    <w:rsid w:val="00586615"/>
    <w:rsid w:val="00587138"/>
    <w:rsid w:val="00591926"/>
    <w:rsid w:val="005A2F15"/>
    <w:rsid w:val="005A53C4"/>
    <w:rsid w:val="005A7C16"/>
    <w:rsid w:val="005B6AA1"/>
    <w:rsid w:val="005B7CF8"/>
    <w:rsid w:val="005D01DA"/>
    <w:rsid w:val="005D0413"/>
    <w:rsid w:val="005D6991"/>
    <w:rsid w:val="005E1BEE"/>
    <w:rsid w:val="005E495A"/>
    <w:rsid w:val="005F0BD8"/>
    <w:rsid w:val="005F343E"/>
    <w:rsid w:val="005F40DB"/>
    <w:rsid w:val="005F5B1A"/>
    <w:rsid w:val="00600C9C"/>
    <w:rsid w:val="00604D2A"/>
    <w:rsid w:val="0060635A"/>
    <w:rsid w:val="006205F1"/>
    <w:rsid w:val="00630B8A"/>
    <w:rsid w:val="006317FE"/>
    <w:rsid w:val="00634616"/>
    <w:rsid w:val="00647D1B"/>
    <w:rsid w:val="006511ED"/>
    <w:rsid w:val="00653D61"/>
    <w:rsid w:val="00656623"/>
    <w:rsid w:val="00657064"/>
    <w:rsid w:val="00664B23"/>
    <w:rsid w:val="00667199"/>
    <w:rsid w:val="0067121D"/>
    <w:rsid w:val="00681B32"/>
    <w:rsid w:val="00682D46"/>
    <w:rsid w:val="00690DD9"/>
    <w:rsid w:val="00696FC7"/>
    <w:rsid w:val="006A0E5E"/>
    <w:rsid w:val="006A3D40"/>
    <w:rsid w:val="006B368B"/>
    <w:rsid w:val="006B7E4D"/>
    <w:rsid w:val="006D299C"/>
    <w:rsid w:val="006D5044"/>
    <w:rsid w:val="006D59C6"/>
    <w:rsid w:val="006D7451"/>
    <w:rsid w:val="006E44C9"/>
    <w:rsid w:val="006E6B3A"/>
    <w:rsid w:val="006F08FC"/>
    <w:rsid w:val="006F4CA5"/>
    <w:rsid w:val="0070207C"/>
    <w:rsid w:val="00704FE3"/>
    <w:rsid w:val="00706C85"/>
    <w:rsid w:val="00707EAA"/>
    <w:rsid w:val="007176D8"/>
    <w:rsid w:val="007179B9"/>
    <w:rsid w:val="007209BA"/>
    <w:rsid w:val="00745069"/>
    <w:rsid w:val="00746160"/>
    <w:rsid w:val="0074709C"/>
    <w:rsid w:val="00747168"/>
    <w:rsid w:val="00755900"/>
    <w:rsid w:val="007666A8"/>
    <w:rsid w:val="00770493"/>
    <w:rsid w:val="00773CFC"/>
    <w:rsid w:val="00774289"/>
    <w:rsid w:val="00775D1A"/>
    <w:rsid w:val="00780B12"/>
    <w:rsid w:val="00786A11"/>
    <w:rsid w:val="007925E2"/>
    <w:rsid w:val="0079724A"/>
    <w:rsid w:val="007B180D"/>
    <w:rsid w:val="007B2B0E"/>
    <w:rsid w:val="007B5AFE"/>
    <w:rsid w:val="007C0781"/>
    <w:rsid w:val="007C27C3"/>
    <w:rsid w:val="007C3236"/>
    <w:rsid w:val="007C7E6B"/>
    <w:rsid w:val="007D1173"/>
    <w:rsid w:val="007D20C5"/>
    <w:rsid w:val="007D274F"/>
    <w:rsid w:val="007D7F30"/>
    <w:rsid w:val="007E27D4"/>
    <w:rsid w:val="007E2FB5"/>
    <w:rsid w:val="007E3ACC"/>
    <w:rsid w:val="007E79CE"/>
    <w:rsid w:val="007F0FC7"/>
    <w:rsid w:val="007F1826"/>
    <w:rsid w:val="007F493D"/>
    <w:rsid w:val="007F6C92"/>
    <w:rsid w:val="00807CA0"/>
    <w:rsid w:val="0081054D"/>
    <w:rsid w:val="00811D4E"/>
    <w:rsid w:val="008219BB"/>
    <w:rsid w:val="00821F94"/>
    <w:rsid w:val="00822849"/>
    <w:rsid w:val="0082345B"/>
    <w:rsid w:val="0082368E"/>
    <w:rsid w:val="0083409E"/>
    <w:rsid w:val="00834D97"/>
    <w:rsid w:val="00834E6D"/>
    <w:rsid w:val="008370D9"/>
    <w:rsid w:val="00840FA1"/>
    <w:rsid w:val="00841620"/>
    <w:rsid w:val="00845803"/>
    <w:rsid w:val="008549F2"/>
    <w:rsid w:val="00856836"/>
    <w:rsid w:val="00856B4D"/>
    <w:rsid w:val="00856D1F"/>
    <w:rsid w:val="00856F96"/>
    <w:rsid w:val="00861A3D"/>
    <w:rsid w:val="00862469"/>
    <w:rsid w:val="0086286A"/>
    <w:rsid w:val="00863FC2"/>
    <w:rsid w:val="00870E05"/>
    <w:rsid w:val="0087342D"/>
    <w:rsid w:val="0087729B"/>
    <w:rsid w:val="008816A1"/>
    <w:rsid w:val="0088300B"/>
    <w:rsid w:val="008A4988"/>
    <w:rsid w:val="008B38D6"/>
    <w:rsid w:val="008B3E67"/>
    <w:rsid w:val="008B42C7"/>
    <w:rsid w:val="008B4493"/>
    <w:rsid w:val="008B46E7"/>
    <w:rsid w:val="008B5567"/>
    <w:rsid w:val="008B5C27"/>
    <w:rsid w:val="008B6601"/>
    <w:rsid w:val="008D2BB7"/>
    <w:rsid w:val="008D2DEF"/>
    <w:rsid w:val="008D3004"/>
    <w:rsid w:val="008E18EE"/>
    <w:rsid w:val="008E60B3"/>
    <w:rsid w:val="008E7A12"/>
    <w:rsid w:val="008F236B"/>
    <w:rsid w:val="009031C6"/>
    <w:rsid w:val="00915C4B"/>
    <w:rsid w:val="00917A8E"/>
    <w:rsid w:val="00920D6C"/>
    <w:rsid w:val="00922330"/>
    <w:rsid w:val="00934888"/>
    <w:rsid w:val="00936BBF"/>
    <w:rsid w:val="00937415"/>
    <w:rsid w:val="00942531"/>
    <w:rsid w:val="00945AEE"/>
    <w:rsid w:val="00957617"/>
    <w:rsid w:val="00957FED"/>
    <w:rsid w:val="00963DE3"/>
    <w:rsid w:val="00973813"/>
    <w:rsid w:val="00981689"/>
    <w:rsid w:val="00984FDE"/>
    <w:rsid w:val="0098595A"/>
    <w:rsid w:val="009878EB"/>
    <w:rsid w:val="00990BCF"/>
    <w:rsid w:val="009911B9"/>
    <w:rsid w:val="0099169C"/>
    <w:rsid w:val="00995F61"/>
    <w:rsid w:val="009A5A9A"/>
    <w:rsid w:val="009A5FAE"/>
    <w:rsid w:val="009B1F02"/>
    <w:rsid w:val="009B2011"/>
    <w:rsid w:val="009B4267"/>
    <w:rsid w:val="009B4384"/>
    <w:rsid w:val="009B48BD"/>
    <w:rsid w:val="009B58EC"/>
    <w:rsid w:val="009C6F73"/>
    <w:rsid w:val="009D1ABB"/>
    <w:rsid w:val="009D3376"/>
    <w:rsid w:val="009D4CFB"/>
    <w:rsid w:val="009E1DDD"/>
    <w:rsid w:val="009E2578"/>
    <w:rsid w:val="009E3775"/>
    <w:rsid w:val="009E6773"/>
    <w:rsid w:val="009F3422"/>
    <w:rsid w:val="009F45F9"/>
    <w:rsid w:val="00A01478"/>
    <w:rsid w:val="00A04134"/>
    <w:rsid w:val="00A07527"/>
    <w:rsid w:val="00A07A35"/>
    <w:rsid w:val="00A13231"/>
    <w:rsid w:val="00A140CF"/>
    <w:rsid w:val="00A15E2C"/>
    <w:rsid w:val="00A16745"/>
    <w:rsid w:val="00A20BA4"/>
    <w:rsid w:val="00A22109"/>
    <w:rsid w:val="00A24B48"/>
    <w:rsid w:val="00A30C4A"/>
    <w:rsid w:val="00A3140B"/>
    <w:rsid w:val="00A37F60"/>
    <w:rsid w:val="00A4238B"/>
    <w:rsid w:val="00A43119"/>
    <w:rsid w:val="00A4352D"/>
    <w:rsid w:val="00A43556"/>
    <w:rsid w:val="00A546CC"/>
    <w:rsid w:val="00A66AFF"/>
    <w:rsid w:val="00A729A0"/>
    <w:rsid w:val="00A75C08"/>
    <w:rsid w:val="00A75F11"/>
    <w:rsid w:val="00A80AB5"/>
    <w:rsid w:val="00AA140C"/>
    <w:rsid w:val="00AA6EE1"/>
    <w:rsid w:val="00AB12CE"/>
    <w:rsid w:val="00AB55DE"/>
    <w:rsid w:val="00AB694B"/>
    <w:rsid w:val="00AB7797"/>
    <w:rsid w:val="00AC1D7D"/>
    <w:rsid w:val="00AC6A77"/>
    <w:rsid w:val="00AC6FE2"/>
    <w:rsid w:val="00AD069A"/>
    <w:rsid w:val="00AD7AAF"/>
    <w:rsid w:val="00AD7B50"/>
    <w:rsid w:val="00AE2275"/>
    <w:rsid w:val="00AF144A"/>
    <w:rsid w:val="00B0546B"/>
    <w:rsid w:val="00B139CF"/>
    <w:rsid w:val="00B152BE"/>
    <w:rsid w:val="00B16242"/>
    <w:rsid w:val="00B26B00"/>
    <w:rsid w:val="00B2717A"/>
    <w:rsid w:val="00B30B70"/>
    <w:rsid w:val="00B313C6"/>
    <w:rsid w:val="00B40234"/>
    <w:rsid w:val="00B41DBD"/>
    <w:rsid w:val="00B42D00"/>
    <w:rsid w:val="00B500AE"/>
    <w:rsid w:val="00B5192E"/>
    <w:rsid w:val="00B53745"/>
    <w:rsid w:val="00B5384B"/>
    <w:rsid w:val="00B546BF"/>
    <w:rsid w:val="00B676F9"/>
    <w:rsid w:val="00B70800"/>
    <w:rsid w:val="00B73A19"/>
    <w:rsid w:val="00B74012"/>
    <w:rsid w:val="00B82AC0"/>
    <w:rsid w:val="00B8333C"/>
    <w:rsid w:val="00B903EE"/>
    <w:rsid w:val="00B93798"/>
    <w:rsid w:val="00BA6346"/>
    <w:rsid w:val="00BA777A"/>
    <w:rsid w:val="00BB2428"/>
    <w:rsid w:val="00BB58DE"/>
    <w:rsid w:val="00BB5EB6"/>
    <w:rsid w:val="00BC25FD"/>
    <w:rsid w:val="00BC2E30"/>
    <w:rsid w:val="00BC3C03"/>
    <w:rsid w:val="00BC507D"/>
    <w:rsid w:val="00BC6348"/>
    <w:rsid w:val="00BD02BF"/>
    <w:rsid w:val="00BD0BD8"/>
    <w:rsid w:val="00BD2415"/>
    <w:rsid w:val="00BD4EB0"/>
    <w:rsid w:val="00BE05BB"/>
    <w:rsid w:val="00BE5FE9"/>
    <w:rsid w:val="00BF2D63"/>
    <w:rsid w:val="00C0215D"/>
    <w:rsid w:val="00C073FA"/>
    <w:rsid w:val="00C07CD0"/>
    <w:rsid w:val="00C151E8"/>
    <w:rsid w:val="00C1678A"/>
    <w:rsid w:val="00C232D4"/>
    <w:rsid w:val="00C23CF5"/>
    <w:rsid w:val="00C2465F"/>
    <w:rsid w:val="00C25293"/>
    <w:rsid w:val="00C259A8"/>
    <w:rsid w:val="00C30915"/>
    <w:rsid w:val="00C33497"/>
    <w:rsid w:val="00C47021"/>
    <w:rsid w:val="00C57B56"/>
    <w:rsid w:val="00C6015A"/>
    <w:rsid w:val="00C61F7D"/>
    <w:rsid w:val="00C62D29"/>
    <w:rsid w:val="00C75EE4"/>
    <w:rsid w:val="00C842CA"/>
    <w:rsid w:val="00C87FDD"/>
    <w:rsid w:val="00C930F7"/>
    <w:rsid w:val="00CA1A24"/>
    <w:rsid w:val="00CA3CFE"/>
    <w:rsid w:val="00CA60BB"/>
    <w:rsid w:val="00CB1703"/>
    <w:rsid w:val="00CB3593"/>
    <w:rsid w:val="00CD199D"/>
    <w:rsid w:val="00CD2A20"/>
    <w:rsid w:val="00CD393E"/>
    <w:rsid w:val="00CD68B1"/>
    <w:rsid w:val="00CE04AC"/>
    <w:rsid w:val="00CE118D"/>
    <w:rsid w:val="00D10CC6"/>
    <w:rsid w:val="00D2019A"/>
    <w:rsid w:val="00D20DB3"/>
    <w:rsid w:val="00D218E3"/>
    <w:rsid w:val="00D24D9F"/>
    <w:rsid w:val="00D274AF"/>
    <w:rsid w:val="00D342E4"/>
    <w:rsid w:val="00D3665C"/>
    <w:rsid w:val="00D36DEB"/>
    <w:rsid w:val="00D40E1D"/>
    <w:rsid w:val="00D43FBF"/>
    <w:rsid w:val="00D45597"/>
    <w:rsid w:val="00D4672A"/>
    <w:rsid w:val="00D57060"/>
    <w:rsid w:val="00D61E1D"/>
    <w:rsid w:val="00D670D0"/>
    <w:rsid w:val="00D72807"/>
    <w:rsid w:val="00D77AE4"/>
    <w:rsid w:val="00D90FC9"/>
    <w:rsid w:val="00D97A64"/>
    <w:rsid w:val="00D97F2E"/>
    <w:rsid w:val="00DB36BC"/>
    <w:rsid w:val="00DB411F"/>
    <w:rsid w:val="00DB70D4"/>
    <w:rsid w:val="00DB7898"/>
    <w:rsid w:val="00DC306C"/>
    <w:rsid w:val="00DC6956"/>
    <w:rsid w:val="00DC71C2"/>
    <w:rsid w:val="00DD0EB1"/>
    <w:rsid w:val="00DD22DE"/>
    <w:rsid w:val="00DD498E"/>
    <w:rsid w:val="00DE2A18"/>
    <w:rsid w:val="00DE3206"/>
    <w:rsid w:val="00E00909"/>
    <w:rsid w:val="00E00BEC"/>
    <w:rsid w:val="00E01031"/>
    <w:rsid w:val="00E04F0D"/>
    <w:rsid w:val="00E05D5B"/>
    <w:rsid w:val="00E14195"/>
    <w:rsid w:val="00E14495"/>
    <w:rsid w:val="00E15D35"/>
    <w:rsid w:val="00E1639E"/>
    <w:rsid w:val="00E25971"/>
    <w:rsid w:val="00E2699C"/>
    <w:rsid w:val="00E32C21"/>
    <w:rsid w:val="00E35018"/>
    <w:rsid w:val="00E461DA"/>
    <w:rsid w:val="00E545A5"/>
    <w:rsid w:val="00E56782"/>
    <w:rsid w:val="00E65C90"/>
    <w:rsid w:val="00E74FD8"/>
    <w:rsid w:val="00E95406"/>
    <w:rsid w:val="00E975FE"/>
    <w:rsid w:val="00EA12B7"/>
    <w:rsid w:val="00EA3637"/>
    <w:rsid w:val="00EA3A95"/>
    <w:rsid w:val="00EA41E7"/>
    <w:rsid w:val="00EA5245"/>
    <w:rsid w:val="00EA723E"/>
    <w:rsid w:val="00EB1B52"/>
    <w:rsid w:val="00EB3036"/>
    <w:rsid w:val="00EC18D6"/>
    <w:rsid w:val="00ED3186"/>
    <w:rsid w:val="00EE1659"/>
    <w:rsid w:val="00EE3ABD"/>
    <w:rsid w:val="00EF084A"/>
    <w:rsid w:val="00EF0CCB"/>
    <w:rsid w:val="00EF1CBB"/>
    <w:rsid w:val="00EF2910"/>
    <w:rsid w:val="00EF734D"/>
    <w:rsid w:val="00F02FCD"/>
    <w:rsid w:val="00F06906"/>
    <w:rsid w:val="00F127E1"/>
    <w:rsid w:val="00F15FA1"/>
    <w:rsid w:val="00F318E1"/>
    <w:rsid w:val="00F369A2"/>
    <w:rsid w:val="00F53BB4"/>
    <w:rsid w:val="00F54E16"/>
    <w:rsid w:val="00F54E19"/>
    <w:rsid w:val="00F57C52"/>
    <w:rsid w:val="00F66493"/>
    <w:rsid w:val="00F72155"/>
    <w:rsid w:val="00F7741E"/>
    <w:rsid w:val="00F822D8"/>
    <w:rsid w:val="00F855C1"/>
    <w:rsid w:val="00F87D8B"/>
    <w:rsid w:val="00F9221D"/>
    <w:rsid w:val="00F92A3B"/>
    <w:rsid w:val="00F962BD"/>
    <w:rsid w:val="00FA2950"/>
    <w:rsid w:val="00FA3C83"/>
    <w:rsid w:val="00FB0FFD"/>
    <w:rsid w:val="00FB3A42"/>
    <w:rsid w:val="00FD0CC2"/>
    <w:rsid w:val="00FE5F73"/>
    <w:rsid w:val="00FE6149"/>
    <w:rsid w:val="00FF08BE"/>
    <w:rsid w:val="00FF6746"/>
    <w:rsid w:val="01233FB5"/>
    <w:rsid w:val="013033F0"/>
    <w:rsid w:val="01476E5A"/>
    <w:rsid w:val="016F2BB1"/>
    <w:rsid w:val="019F7B88"/>
    <w:rsid w:val="01A30B09"/>
    <w:rsid w:val="01B03822"/>
    <w:rsid w:val="01D819F9"/>
    <w:rsid w:val="01DF0C51"/>
    <w:rsid w:val="01F73E93"/>
    <w:rsid w:val="01FB5C17"/>
    <w:rsid w:val="020C6E8B"/>
    <w:rsid w:val="02121195"/>
    <w:rsid w:val="022301CA"/>
    <w:rsid w:val="02542850"/>
    <w:rsid w:val="02B55DBA"/>
    <w:rsid w:val="02DE3E63"/>
    <w:rsid w:val="042F3949"/>
    <w:rsid w:val="04395205"/>
    <w:rsid w:val="04634151"/>
    <w:rsid w:val="048653BD"/>
    <w:rsid w:val="04C2060F"/>
    <w:rsid w:val="04CB4EDB"/>
    <w:rsid w:val="052764FB"/>
    <w:rsid w:val="056E1EC3"/>
    <w:rsid w:val="05E83AC3"/>
    <w:rsid w:val="05F81764"/>
    <w:rsid w:val="06166A17"/>
    <w:rsid w:val="06233277"/>
    <w:rsid w:val="06B015BA"/>
    <w:rsid w:val="06B643CE"/>
    <w:rsid w:val="06ED6E1A"/>
    <w:rsid w:val="070E13A5"/>
    <w:rsid w:val="07743018"/>
    <w:rsid w:val="07797371"/>
    <w:rsid w:val="07810662"/>
    <w:rsid w:val="07AA3D49"/>
    <w:rsid w:val="07CF4FCF"/>
    <w:rsid w:val="07D11271"/>
    <w:rsid w:val="07D54250"/>
    <w:rsid w:val="0853689F"/>
    <w:rsid w:val="08785C28"/>
    <w:rsid w:val="087F7025"/>
    <w:rsid w:val="088C718D"/>
    <w:rsid w:val="08B83E4D"/>
    <w:rsid w:val="08DE4288"/>
    <w:rsid w:val="08F26D7B"/>
    <w:rsid w:val="094F15BF"/>
    <w:rsid w:val="09531692"/>
    <w:rsid w:val="095822B4"/>
    <w:rsid w:val="09676947"/>
    <w:rsid w:val="097449C2"/>
    <w:rsid w:val="098279F8"/>
    <w:rsid w:val="098C25E4"/>
    <w:rsid w:val="099878F5"/>
    <w:rsid w:val="09EA4272"/>
    <w:rsid w:val="0A340D40"/>
    <w:rsid w:val="0A4C3EFC"/>
    <w:rsid w:val="0A911DBB"/>
    <w:rsid w:val="0A9265B7"/>
    <w:rsid w:val="0AC64BDE"/>
    <w:rsid w:val="0B0D4F0C"/>
    <w:rsid w:val="0B126742"/>
    <w:rsid w:val="0B2160E3"/>
    <w:rsid w:val="0B316A6D"/>
    <w:rsid w:val="0B3456AD"/>
    <w:rsid w:val="0B5E7899"/>
    <w:rsid w:val="0BE244F3"/>
    <w:rsid w:val="0C171CFB"/>
    <w:rsid w:val="0C8B27C6"/>
    <w:rsid w:val="0C961D70"/>
    <w:rsid w:val="0CA92A3C"/>
    <w:rsid w:val="0CBD3325"/>
    <w:rsid w:val="0CEF514B"/>
    <w:rsid w:val="0D3D489A"/>
    <w:rsid w:val="0D7A72B9"/>
    <w:rsid w:val="0D871863"/>
    <w:rsid w:val="0D9F5738"/>
    <w:rsid w:val="0DB77773"/>
    <w:rsid w:val="0DF1478A"/>
    <w:rsid w:val="0DFB64CD"/>
    <w:rsid w:val="0E001C65"/>
    <w:rsid w:val="0E295AA3"/>
    <w:rsid w:val="0E5A32AC"/>
    <w:rsid w:val="0E8D23F4"/>
    <w:rsid w:val="0EAE095A"/>
    <w:rsid w:val="0EAE6EA8"/>
    <w:rsid w:val="0EB011DE"/>
    <w:rsid w:val="0EF4211D"/>
    <w:rsid w:val="0F7E0C73"/>
    <w:rsid w:val="0F8E0713"/>
    <w:rsid w:val="0FB2584B"/>
    <w:rsid w:val="10621798"/>
    <w:rsid w:val="10B663EB"/>
    <w:rsid w:val="11045EF8"/>
    <w:rsid w:val="11483801"/>
    <w:rsid w:val="11881982"/>
    <w:rsid w:val="11A06482"/>
    <w:rsid w:val="124D3422"/>
    <w:rsid w:val="124E4CE4"/>
    <w:rsid w:val="12774C89"/>
    <w:rsid w:val="127C54E5"/>
    <w:rsid w:val="127D5006"/>
    <w:rsid w:val="129D6FF0"/>
    <w:rsid w:val="12CB2A9C"/>
    <w:rsid w:val="12D43CF2"/>
    <w:rsid w:val="12E25B95"/>
    <w:rsid w:val="13131E6D"/>
    <w:rsid w:val="13290C32"/>
    <w:rsid w:val="139A5E26"/>
    <w:rsid w:val="13E63074"/>
    <w:rsid w:val="13ED5FED"/>
    <w:rsid w:val="14101695"/>
    <w:rsid w:val="14173F93"/>
    <w:rsid w:val="141F0AA4"/>
    <w:rsid w:val="14ED0BD7"/>
    <w:rsid w:val="1508708B"/>
    <w:rsid w:val="15233B9C"/>
    <w:rsid w:val="154E0D29"/>
    <w:rsid w:val="156B52F8"/>
    <w:rsid w:val="15D35CE6"/>
    <w:rsid w:val="15F44BE9"/>
    <w:rsid w:val="16041F84"/>
    <w:rsid w:val="166254F1"/>
    <w:rsid w:val="16C0722C"/>
    <w:rsid w:val="17025483"/>
    <w:rsid w:val="171C4B44"/>
    <w:rsid w:val="1736543A"/>
    <w:rsid w:val="178B71F7"/>
    <w:rsid w:val="17F47B74"/>
    <w:rsid w:val="184A08A0"/>
    <w:rsid w:val="187446C2"/>
    <w:rsid w:val="18A409FE"/>
    <w:rsid w:val="18C677B3"/>
    <w:rsid w:val="18E65A70"/>
    <w:rsid w:val="18FB4428"/>
    <w:rsid w:val="19234260"/>
    <w:rsid w:val="194427C5"/>
    <w:rsid w:val="194C6216"/>
    <w:rsid w:val="19666C0E"/>
    <w:rsid w:val="1978148A"/>
    <w:rsid w:val="199F71EA"/>
    <w:rsid w:val="19B94EBD"/>
    <w:rsid w:val="19E71DC1"/>
    <w:rsid w:val="19E928F7"/>
    <w:rsid w:val="19F801B5"/>
    <w:rsid w:val="19FB27BD"/>
    <w:rsid w:val="1A0D4578"/>
    <w:rsid w:val="1A190684"/>
    <w:rsid w:val="1A8473C5"/>
    <w:rsid w:val="1AD408A3"/>
    <w:rsid w:val="1AD9724A"/>
    <w:rsid w:val="1ADB44BD"/>
    <w:rsid w:val="1B2529C6"/>
    <w:rsid w:val="1B3C55C7"/>
    <w:rsid w:val="1B55223D"/>
    <w:rsid w:val="1BAE1E53"/>
    <w:rsid w:val="1BE320CF"/>
    <w:rsid w:val="1C177197"/>
    <w:rsid w:val="1C324E36"/>
    <w:rsid w:val="1CD0797A"/>
    <w:rsid w:val="1D002FAC"/>
    <w:rsid w:val="1D041D2F"/>
    <w:rsid w:val="1D423922"/>
    <w:rsid w:val="1DD123E6"/>
    <w:rsid w:val="1DDE1228"/>
    <w:rsid w:val="1E027C02"/>
    <w:rsid w:val="1ED70BBA"/>
    <w:rsid w:val="1F0C316A"/>
    <w:rsid w:val="1F606DF1"/>
    <w:rsid w:val="1FA656D4"/>
    <w:rsid w:val="1FC463DD"/>
    <w:rsid w:val="1FFB68C2"/>
    <w:rsid w:val="200D3863"/>
    <w:rsid w:val="20705632"/>
    <w:rsid w:val="20A75091"/>
    <w:rsid w:val="20D10E30"/>
    <w:rsid w:val="20E107ED"/>
    <w:rsid w:val="21070747"/>
    <w:rsid w:val="21525300"/>
    <w:rsid w:val="21B90EF9"/>
    <w:rsid w:val="21F01345"/>
    <w:rsid w:val="21F02F00"/>
    <w:rsid w:val="22054A89"/>
    <w:rsid w:val="22210F18"/>
    <w:rsid w:val="22294285"/>
    <w:rsid w:val="226C2D32"/>
    <w:rsid w:val="22880400"/>
    <w:rsid w:val="22C92F51"/>
    <w:rsid w:val="233B123F"/>
    <w:rsid w:val="23517C93"/>
    <w:rsid w:val="236B4BD4"/>
    <w:rsid w:val="23F010E5"/>
    <w:rsid w:val="240B2A73"/>
    <w:rsid w:val="240C1ABE"/>
    <w:rsid w:val="246E4DD7"/>
    <w:rsid w:val="248022F8"/>
    <w:rsid w:val="248F7EE8"/>
    <w:rsid w:val="24DF7B5C"/>
    <w:rsid w:val="257875FC"/>
    <w:rsid w:val="25D56CE3"/>
    <w:rsid w:val="25DD3404"/>
    <w:rsid w:val="260259E2"/>
    <w:rsid w:val="261D0433"/>
    <w:rsid w:val="269747A9"/>
    <w:rsid w:val="270F2DB7"/>
    <w:rsid w:val="278545CA"/>
    <w:rsid w:val="27BC659E"/>
    <w:rsid w:val="27E019C5"/>
    <w:rsid w:val="28082D79"/>
    <w:rsid w:val="280F3242"/>
    <w:rsid w:val="28142E80"/>
    <w:rsid w:val="281E4F06"/>
    <w:rsid w:val="28304B06"/>
    <w:rsid w:val="284576BD"/>
    <w:rsid w:val="28565598"/>
    <w:rsid w:val="28644730"/>
    <w:rsid w:val="2891151F"/>
    <w:rsid w:val="28A60075"/>
    <w:rsid w:val="28E030C1"/>
    <w:rsid w:val="290C6B51"/>
    <w:rsid w:val="292937A8"/>
    <w:rsid w:val="295B146D"/>
    <w:rsid w:val="29D21E7D"/>
    <w:rsid w:val="2A176E5E"/>
    <w:rsid w:val="2A3415D7"/>
    <w:rsid w:val="2A5546FF"/>
    <w:rsid w:val="2A721F89"/>
    <w:rsid w:val="2A8140CD"/>
    <w:rsid w:val="2A8B3D0F"/>
    <w:rsid w:val="2A92073C"/>
    <w:rsid w:val="2AC64AC0"/>
    <w:rsid w:val="2ADA25A0"/>
    <w:rsid w:val="2AEB209B"/>
    <w:rsid w:val="2AF200B1"/>
    <w:rsid w:val="2B044CDC"/>
    <w:rsid w:val="2B80765E"/>
    <w:rsid w:val="2BA72F72"/>
    <w:rsid w:val="2BA87BEF"/>
    <w:rsid w:val="2BEA5179"/>
    <w:rsid w:val="2C4763D4"/>
    <w:rsid w:val="2C724889"/>
    <w:rsid w:val="2C8147DC"/>
    <w:rsid w:val="2C9F4E21"/>
    <w:rsid w:val="2D0A3BAE"/>
    <w:rsid w:val="2D137E4A"/>
    <w:rsid w:val="2D3D4FF6"/>
    <w:rsid w:val="2D42314E"/>
    <w:rsid w:val="2D700B1E"/>
    <w:rsid w:val="2DA05274"/>
    <w:rsid w:val="2DB06073"/>
    <w:rsid w:val="2E6F2DE9"/>
    <w:rsid w:val="2F071027"/>
    <w:rsid w:val="2F47361E"/>
    <w:rsid w:val="2F6A74D8"/>
    <w:rsid w:val="2F703E01"/>
    <w:rsid w:val="2F8A67CF"/>
    <w:rsid w:val="2F9C695B"/>
    <w:rsid w:val="2FAB3438"/>
    <w:rsid w:val="2FB630FA"/>
    <w:rsid w:val="2FB80279"/>
    <w:rsid w:val="30467488"/>
    <w:rsid w:val="306555D8"/>
    <w:rsid w:val="30824C14"/>
    <w:rsid w:val="3092346C"/>
    <w:rsid w:val="30C008B0"/>
    <w:rsid w:val="311D5BBB"/>
    <w:rsid w:val="312B3197"/>
    <w:rsid w:val="31763DA9"/>
    <w:rsid w:val="317D16BC"/>
    <w:rsid w:val="31E54AC5"/>
    <w:rsid w:val="320C1041"/>
    <w:rsid w:val="321607D1"/>
    <w:rsid w:val="324F24DC"/>
    <w:rsid w:val="32CA43E3"/>
    <w:rsid w:val="3331542D"/>
    <w:rsid w:val="33E5387A"/>
    <w:rsid w:val="33F04E2D"/>
    <w:rsid w:val="34013794"/>
    <w:rsid w:val="34223EB2"/>
    <w:rsid w:val="34371E48"/>
    <w:rsid w:val="346154C0"/>
    <w:rsid w:val="34955B82"/>
    <w:rsid w:val="34AD2C57"/>
    <w:rsid w:val="350B7E65"/>
    <w:rsid w:val="35133E95"/>
    <w:rsid w:val="35CF73B1"/>
    <w:rsid w:val="3632657D"/>
    <w:rsid w:val="366A3C9D"/>
    <w:rsid w:val="36A31D14"/>
    <w:rsid w:val="36CD68B1"/>
    <w:rsid w:val="37445EB6"/>
    <w:rsid w:val="37755731"/>
    <w:rsid w:val="37832663"/>
    <w:rsid w:val="378556B8"/>
    <w:rsid w:val="379607BD"/>
    <w:rsid w:val="37C2284D"/>
    <w:rsid w:val="37CC634E"/>
    <w:rsid w:val="37D956E8"/>
    <w:rsid w:val="37E0153A"/>
    <w:rsid w:val="383B4827"/>
    <w:rsid w:val="385F4FD9"/>
    <w:rsid w:val="38B613E2"/>
    <w:rsid w:val="38EC5DEA"/>
    <w:rsid w:val="39156A34"/>
    <w:rsid w:val="39193D2C"/>
    <w:rsid w:val="393736A3"/>
    <w:rsid w:val="39D96683"/>
    <w:rsid w:val="3A074A4A"/>
    <w:rsid w:val="3A2C5392"/>
    <w:rsid w:val="3B0B4E84"/>
    <w:rsid w:val="3B4B54AC"/>
    <w:rsid w:val="3B500403"/>
    <w:rsid w:val="3B622C9A"/>
    <w:rsid w:val="3B6B4392"/>
    <w:rsid w:val="3B6C0A3B"/>
    <w:rsid w:val="3B7F6128"/>
    <w:rsid w:val="3BDC55AD"/>
    <w:rsid w:val="3BE46A0F"/>
    <w:rsid w:val="3C020626"/>
    <w:rsid w:val="3C21148D"/>
    <w:rsid w:val="3C2E62E5"/>
    <w:rsid w:val="3C3F2D15"/>
    <w:rsid w:val="3C5D3DB1"/>
    <w:rsid w:val="3C9D5BE2"/>
    <w:rsid w:val="3CDE7D23"/>
    <w:rsid w:val="3D037F84"/>
    <w:rsid w:val="3D632D75"/>
    <w:rsid w:val="3D65067A"/>
    <w:rsid w:val="3D6B30F9"/>
    <w:rsid w:val="3D8235CA"/>
    <w:rsid w:val="3D830962"/>
    <w:rsid w:val="3D96029B"/>
    <w:rsid w:val="3DCE0A6E"/>
    <w:rsid w:val="3DF13675"/>
    <w:rsid w:val="3DF50132"/>
    <w:rsid w:val="3DFD3F33"/>
    <w:rsid w:val="3E247DD5"/>
    <w:rsid w:val="3E3A3D25"/>
    <w:rsid w:val="3EC22FC4"/>
    <w:rsid w:val="3ED645B9"/>
    <w:rsid w:val="3EE46EAD"/>
    <w:rsid w:val="3F2A4081"/>
    <w:rsid w:val="3F3F0E04"/>
    <w:rsid w:val="3FFE4FBB"/>
    <w:rsid w:val="404150E0"/>
    <w:rsid w:val="409873DB"/>
    <w:rsid w:val="410224C0"/>
    <w:rsid w:val="410F452D"/>
    <w:rsid w:val="41737597"/>
    <w:rsid w:val="417D4A8C"/>
    <w:rsid w:val="41974BA7"/>
    <w:rsid w:val="419F1B73"/>
    <w:rsid w:val="41F20307"/>
    <w:rsid w:val="41F425F1"/>
    <w:rsid w:val="41F54257"/>
    <w:rsid w:val="43141FD4"/>
    <w:rsid w:val="435318F4"/>
    <w:rsid w:val="43715D34"/>
    <w:rsid w:val="43857C1C"/>
    <w:rsid w:val="43BA664D"/>
    <w:rsid w:val="43D074FF"/>
    <w:rsid w:val="441F7287"/>
    <w:rsid w:val="4443168A"/>
    <w:rsid w:val="44AA5C79"/>
    <w:rsid w:val="44BD4DB3"/>
    <w:rsid w:val="44F94F27"/>
    <w:rsid w:val="45236126"/>
    <w:rsid w:val="453659E9"/>
    <w:rsid w:val="453E68B6"/>
    <w:rsid w:val="456803C6"/>
    <w:rsid w:val="45CB6A03"/>
    <w:rsid w:val="45DC7792"/>
    <w:rsid w:val="463B34BE"/>
    <w:rsid w:val="46440921"/>
    <w:rsid w:val="46B90FE3"/>
    <w:rsid w:val="46D50E63"/>
    <w:rsid w:val="46E26694"/>
    <w:rsid w:val="472A2C3F"/>
    <w:rsid w:val="47A15289"/>
    <w:rsid w:val="47A46FED"/>
    <w:rsid w:val="47B104BF"/>
    <w:rsid w:val="47EE5261"/>
    <w:rsid w:val="47F27E1E"/>
    <w:rsid w:val="47F36B93"/>
    <w:rsid w:val="480677D0"/>
    <w:rsid w:val="48194D0A"/>
    <w:rsid w:val="48280381"/>
    <w:rsid w:val="487859CA"/>
    <w:rsid w:val="48D16E67"/>
    <w:rsid w:val="48EF0ACB"/>
    <w:rsid w:val="49003417"/>
    <w:rsid w:val="49ED4A30"/>
    <w:rsid w:val="49FB5B02"/>
    <w:rsid w:val="4A324485"/>
    <w:rsid w:val="4A635B72"/>
    <w:rsid w:val="4AA32A78"/>
    <w:rsid w:val="4AD37342"/>
    <w:rsid w:val="4AF7030A"/>
    <w:rsid w:val="4AFC5949"/>
    <w:rsid w:val="4B8A5DBF"/>
    <w:rsid w:val="4BA77658"/>
    <w:rsid w:val="4BFB4487"/>
    <w:rsid w:val="4C7376AC"/>
    <w:rsid w:val="4CE553AD"/>
    <w:rsid w:val="4D7D4484"/>
    <w:rsid w:val="4D94085A"/>
    <w:rsid w:val="4DE42B19"/>
    <w:rsid w:val="4E096C4B"/>
    <w:rsid w:val="4E467493"/>
    <w:rsid w:val="4E5C517D"/>
    <w:rsid w:val="4E93412E"/>
    <w:rsid w:val="4EBA7F94"/>
    <w:rsid w:val="4EC510D8"/>
    <w:rsid w:val="4EDB0626"/>
    <w:rsid w:val="4F0601F9"/>
    <w:rsid w:val="4F1C26F9"/>
    <w:rsid w:val="4F1F6D81"/>
    <w:rsid w:val="4F471A94"/>
    <w:rsid w:val="4F4A2A8A"/>
    <w:rsid w:val="4F4F24CE"/>
    <w:rsid w:val="4F740AB2"/>
    <w:rsid w:val="4FB23614"/>
    <w:rsid w:val="50272659"/>
    <w:rsid w:val="50287874"/>
    <w:rsid w:val="504651E6"/>
    <w:rsid w:val="50712D53"/>
    <w:rsid w:val="508507A1"/>
    <w:rsid w:val="50AC464D"/>
    <w:rsid w:val="50BA571D"/>
    <w:rsid w:val="50C23143"/>
    <w:rsid w:val="50D53314"/>
    <w:rsid w:val="513E1A1D"/>
    <w:rsid w:val="514225E6"/>
    <w:rsid w:val="51BA102C"/>
    <w:rsid w:val="51C12003"/>
    <w:rsid w:val="51FC0DF3"/>
    <w:rsid w:val="523212E0"/>
    <w:rsid w:val="52A53482"/>
    <w:rsid w:val="52EF005E"/>
    <w:rsid w:val="532E3233"/>
    <w:rsid w:val="534B5A64"/>
    <w:rsid w:val="53817DF1"/>
    <w:rsid w:val="538C413E"/>
    <w:rsid w:val="53BB49C8"/>
    <w:rsid w:val="53C41511"/>
    <w:rsid w:val="53E468F8"/>
    <w:rsid w:val="54385E7A"/>
    <w:rsid w:val="54606464"/>
    <w:rsid w:val="54BE7874"/>
    <w:rsid w:val="54D04328"/>
    <w:rsid w:val="551E5D6E"/>
    <w:rsid w:val="552E211E"/>
    <w:rsid w:val="55513D61"/>
    <w:rsid w:val="55943A26"/>
    <w:rsid w:val="564A409E"/>
    <w:rsid w:val="56866D4D"/>
    <w:rsid w:val="5687460C"/>
    <w:rsid w:val="57190039"/>
    <w:rsid w:val="578819E3"/>
    <w:rsid w:val="5798298C"/>
    <w:rsid w:val="57CE4CBE"/>
    <w:rsid w:val="57D845E9"/>
    <w:rsid w:val="57DA60CB"/>
    <w:rsid w:val="58045E59"/>
    <w:rsid w:val="580B7631"/>
    <w:rsid w:val="5879156F"/>
    <w:rsid w:val="58981380"/>
    <w:rsid w:val="59DF3867"/>
    <w:rsid w:val="5A5B783C"/>
    <w:rsid w:val="5AA17D9C"/>
    <w:rsid w:val="5B260687"/>
    <w:rsid w:val="5B777ECD"/>
    <w:rsid w:val="5BE32024"/>
    <w:rsid w:val="5C043CD3"/>
    <w:rsid w:val="5C0E7A64"/>
    <w:rsid w:val="5C2A2CD8"/>
    <w:rsid w:val="5C3754BF"/>
    <w:rsid w:val="5C466C8D"/>
    <w:rsid w:val="5C5027A2"/>
    <w:rsid w:val="5CA4071F"/>
    <w:rsid w:val="5CDF77EB"/>
    <w:rsid w:val="5D463080"/>
    <w:rsid w:val="5D7150BA"/>
    <w:rsid w:val="5DC81545"/>
    <w:rsid w:val="5DCD29F2"/>
    <w:rsid w:val="5E0E5944"/>
    <w:rsid w:val="5E454837"/>
    <w:rsid w:val="5E762F40"/>
    <w:rsid w:val="5EB2355A"/>
    <w:rsid w:val="5F6116F5"/>
    <w:rsid w:val="5FAF2B64"/>
    <w:rsid w:val="606F6D92"/>
    <w:rsid w:val="60C21263"/>
    <w:rsid w:val="60C35F9A"/>
    <w:rsid w:val="60EE5F13"/>
    <w:rsid w:val="61A11467"/>
    <w:rsid w:val="61D03BE2"/>
    <w:rsid w:val="61D3445A"/>
    <w:rsid w:val="62153137"/>
    <w:rsid w:val="62D96DBC"/>
    <w:rsid w:val="6344622C"/>
    <w:rsid w:val="634C5275"/>
    <w:rsid w:val="63633AAE"/>
    <w:rsid w:val="641A4E55"/>
    <w:rsid w:val="64283E4C"/>
    <w:rsid w:val="642930FC"/>
    <w:rsid w:val="646864E3"/>
    <w:rsid w:val="64AC5BD3"/>
    <w:rsid w:val="64F31168"/>
    <w:rsid w:val="659F1FA8"/>
    <w:rsid w:val="65AE79C4"/>
    <w:rsid w:val="65BF208E"/>
    <w:rsid w:val="6647342A"/>
    <w:rsid w:val="664C7986"/>
    <w:rsid w:val="66533525"/>
    <w:rsid w:val="665F3F2B"/>
    <w:rsid w:val="666C5CAD"/>
    <w:rsid w:val="66895AA4"/>
    <w:rsid w:val="66CD594E"/>
    <w:rsid w:val="66EC75C8"/>
    <w:rsid w:val="66F2353B"/>
    <w:rsid w:val="66F9395D"/>
    <w:rsid w:val="672F638F"/>
    <w:rsid w:val="675C26D9"/>
    <w:rsid w:val="6766479C"/>
    <w:rsid w:val="67B97DC2"/>
    <w:rsid w:val="6800793A"/>
    <w:rsid w:val="68153D46"/>
    <w:rsid w:val="6817382E"/>
    <w:rsid w:val="68B56FAB"/>
    <w:rsid w:val="68FB41C4"/>
    <w:rsid w:val="691D42E4"/>
    <w:rsid w:val="69384C60"/>
    <w:rsid w:val="693B0B1E"/>
    <w:rsid w:val="696F5DD7"/>
    <w:rsid w:val="697A653D"/>
    <w:rsid w:val="69A35E5C"/>
    <w:rsid w:val="69D15B1A"/>
    <w:rsid w:val="69E3426C"/>
    <w:rsid w:val="69E670C2"/>
    <w:rsid w:val="69FE7BF2"/>
    <w:rsid w:val="6A163D9E"/>
    <w:rsid w:val="6A3F1CF7"/>
    <w:rsid w:val="6AE97A1B"/>
    <w:rsid w:val="6AF814B7"/>
    <w:rsid w:val="6B4D02F0"/>
    <w:rsid w:val="6B69200F"/>
    <w:rsid w:val="6B8F02A0"/>
    <w:rsid w:val="6BCE21F8"/>
    <w:rsid w:val="6BDD1FA5"/>
    <w:rsid w:val="6BE83494"/>
    <w:rsid w:val="6C3E029C"/>
    <w:rsid w:val="6C5657B2"/>
    <w:rsid w:val="6C63593F"/>
    <w:rsid w:val="6C7A79DF"/>
    <w:rsid w:val="6C883C14"/>
    <w:rsid w:val="6CAC7AC8"/>
    <w:rsid w:val="6CC63F94"/>
    <w:rsid w:val="6CCD367B"/>
    <w:rsid w:val="6CD84A3C"/>
    <w:rsid w:val="6CE50040"/>
    <w:rsid w:val="6D1B5ABA"/>
    <w:rsid w:val="6D3E326A"/>
    <w:rsid w:val="6D607176"/>
    <w:rsid w:val="6DA60828"/>
    <w:rsid w:val="6DFA1602"/>
    <w:rsid w:val="6E117095"/>
    <w:rsid w:val="6E4145E2"/>
    <w:rsid w:val="6E481B18"/>
    <w:rsid w:val="6E753431"/>
    <w:rsid w:val="6EAB4613"/>
    <w:rsid w:val="6ECE3B8B"/>
    <w:rsid w:val="6ECE6E19"/>
    <w:rsid w:val="6EF44E09"/>
    <w:rsid w:val="6F6272AD"/>
    <w:rsid w:val="6FD24165"/>
    <w:rsid w:val="6FF338A2"/>
    <w:rsid w:val="6FFB5580"/>
    <w:rsid w:val="6FFC14BA"/>
    <w:rsid w:val="70242EB0"/>
    <w:rsid w:val="7074736B"/>
    <w:rsid w:val="70885F9C"/>
    <w:rsid w:val="70B96567"/>
    <w:rsid w:val="70D97A4B"/>
    <w:rsid w:val="7121030B"/>
    <w:rsid w:val="713F236A"/>
    <w:rsid w:val="71CA4D2C"/>
    <w:rsid w:val="71CC21EF"/>
    <w:rsid w:val="72052DF4"/>
    <w:rsid w:val="72227845"/>
    <w:rsid w:val="722A5313"/>
    <w:rsid w:val="728A6219"/>
    <w:rsid w:val="72B24E3D"/>
    <w:rsid w:val="72B62930"/>
    <w:rsid w:val="72EE2716"/>
    <w:rsid w:val="737151C3"/>
    <w:rsid w:val="73B267F9"/>
    <w:rsid w:val="74393441"/>
    <w:rsid w:val="744A6E88"/>
    <w:rsid w:val="744F34DB"/>
    <w:rsid w:val="74576A43"/>
    <w:rsid w:val="7483105B"/>
    <w:rsid w:val="748B1BDD"/>
    <w:rsid w:val="74EB71CE"/>
    <w:rsid w:val="7523134B"/>
    <w:rsid w:val="75426C56"/>
    <w:rsid w:val="757F0C8B"/>
    <w:rsid w:val="75A07F53"/>
    <w:rsid w:val="75F36FAA"/>
    <w:rsid w:val="75FA1A87"/>
    <w:rsid w:val="761250A9"/>
    <w:rsid w:val="765A1B11"/>
    <w:rsid w:val="76707B92"/>
    <w:rsid w:val="767B385E"/>
    <w:rsid w:val="769A7721"/>
    <w:rsid w:val="76E8573D"/>
    <w:rsid w:val="76EC0272"/>
    <w:rsid w:val="76ED6C0C"/>
    <w:rsid w:val="77036736"/>
    <w:rsid w:val="77047F90"/>
    <w:rsid w:val="77264097"/>
    <w:rsid w:val="77283F0B"/>
    <w:rsid w:val="77387C5D"/>
    <w:rsid w:val="776828FC"/>
    <w:rsid w:val="77A95CB3"/>
    <w:rsid w:val="77AC273C"/>
    <w:rsid w:val="77D0195A"/>
    <w:rsid w:val="77F20B8C"/>
    <w:rsid w:val="77FD3B6E"/>
    <w:rsid w:val="7834210F"/>
    <w:rsid w:val="78613AE9"/>
    <w:rsid w:val="78811AD4"/>
    <w:rsid w:val="78AB1506"/>
    <w:rsid w:val="78C8302C"/>
    <w:rsid w:val="79070FD4"/>
    <w:rsid w:val="792739EB"/>
    <w:rsid w:val="793D7BAC"/>
    <w:rsid w:val="79776B17"/>
    <w:rsid w:val="79F33EBC"/>
    <w:rsid w:val="79F54D42"/>
    <w:rsid w:val="7A4139D2"/>
    <w:rsid w:val="7A482013"/>
    <w:rsid w:val="7A603AB1"/>
    <w:rsid w:val="7A631B0F"/>
    <w:rsid w:val="7A9B1888"/>
    <w:rsid w:val="7ACE62AB"/>
    <w:rsid w:val="7B234112"/>
    <w:rsid w:val="7B3D313A"/>
    <w:rsid w:val="7B3F2E7B"/>
    <w:rsid w:val="7B9B3B0B"/>
    <w:rsid w:val="7BFB0C03"/>
    <w:rsid w:val="7C354FB7"/>
    <w:rsid w:val="7C432F69"/>
    <w:rsid w:val="7C7F3084"/>
    <w:rsid w:val="7D1436D1"/>
    <w:rsid w:val="7D2070A5"/>
    <w:rsid w:val="7DB406EF"/>
    <w:rsid w:val="7DD1164C"/>
    <w:rsid w:val="7E3C13DA"/>
    <w:rsid w:val="7EA64885"/>
    <w:rsid w:val="7EAC1E92"/>
    <w:rsid w:val="7F170670"/>
    <w:rsid w:val="7F263598"/>
    <w:rsid w:val="7F9C2329"/>
    <w:rsid w:val="7F9D0B2F"/>
    <w:rsid w:val="7FAC527A"/>
    <w:rsid w:val="7FC13F07"/>
    <w:rsid w:val="7FC8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仿宋" w:asciiTheme="minorHAnsi" w:hAnsiTheme="minorHAnsi" w:cstheme="minorBidi"/>
      <w:kern w:val="2"/>
      <w:sz w:val="32"/>
      <w:szCs w:val="22"/>
      <w:lang w:val="en-US" w:eastAsia="zh-CN" w:bidi="ar-SA"/>
    </w:rPr>
  </w:style>
  <w:style w:type="paragraph" w:styleId="2">
    <w:name w:val="heading 1"/>
    <w:basedOn w:val="1"/>
    <w:next w:val="1"/>
    <w:qFormat/>
    <w:uiPriority w:val="0"/>
    <w:pPr>
      <w:spacing w:before="14"/>
      <w:outlineLvl w:val="0"/>
    </w:pPr>
    <w:rPr>
      <w:rFonts w:ascii="PMingLiU" w:hAnsi="PMingLiU" w:eastAsia="黑体" w:cs="Times New Roman"/>
      <w:szCs w:val="26"/>
    </w:rPr>
  </w:style>
  <w:style w:type="paragraph" w:styleId="3">
    <w:name w:val="heading 2"/>
    <w:basedOn w:val="1"/>
    <w:next w:val="1"/>
    <w:qFormat/>
    <w:uiPriority w:val="0"/>
    <w:pPr>
      <w:spacing w:before="91"/>
      <w:outlineLvl w:val="1"/>
    </w:pPr>
    <w:rPr>
      <w:rFonts w:ascii="PMingLiU" w:hAnsi="PMingLiU"/>
      <w:szCs w:val="24"/>
    </w:rPr>
  </w:style>
  <w:style w:type="paragraph" w:styleId="4">
    <w:name w:val="heading 3"/>
    <w:basedOn w:val="1"/>
    <w:next w:val="1"/>
    <w:unhideWhenUsed/>
    <w:qFormat/>
    <w:uiPriority w:val="0"/>
    <w:pPr>
      <w:keepNext/>
      <w:keepLines/>
      <w:outlineLvl w:val="2"/>
    </w:pPr>
    <w:rPr>
      <w:bCs/>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unhideWhenUsed/>
    <w:qFormat/>
    <w:uiPriority w:val="99"/>
  </w:style>
  <w:style w:type="paragraph" w:styleId="6">
    <w:name w:val="Body Text"/>
    <w:basedOn w:val="1"/>
    <w:qFormat/>
    <w:uiPriority w:val="0"/>
    <w:pPr>
      <w:spacing w:before="96"/>
      <w:ind w:left="2040"/>
    </w:pPr>
    <w:rPr>
      <w:rFonts w:ascii="PMingLiU" w:hAnsi="PMingLiU" w:eastAsia="PMingLiU" w:cs="Times New Roman"/>
      <w:b/>
      <w:lang w:eastAsia="en-US"/>
    </w:rPr>
  </w:style>
  <w:style w:type="paragraph" w:styleId="7">
    <w:name w:val="Balloon Text"/>
    <w:basedOn w:val="1"/>
    <w:link w:val="4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rFonts w:ascii="Calibri" w:hAnsi="Calibri" w:eastAsia="黑体" w:cs="Times New Roman"/>
      <w:b/>
      <w:lang w:eastAsia="en-US"/>
    </w:rPr>
  </w:style>
  <w:style w:type="paragraph" w:styleId="11">
    <w:name w:val="toc 2"/>
    <w:basedOn w:val="1"/>
    <w:next w:val="1"/>
    <w:qFormat/>
    <w:uiPriority w:val="39"/>
    <w:pPr>
      <w:ind w:left="420" w:leftChars="200"/>
    </w:pPr>
    <w:rPr>
      <w:rFonts w:ascii="Calibri" w:hAnsi="Calibri" w:eastAsia="黑体" w:cs="Times New Roman"/>
      <w:b/>
      <w:lang w:eastAsia="en-US"/>
    </w:rPr>
  </w:style>
  <w:style w:type="paragraph" w:styleId="12">
    <w:name w:val="Normal (Web)"/>
    <w:basedOn w:val="1"/>
    <w:unhideWhenUsed/>
    <w:qFormat/>
    <w:uiPriority w:val="99"/>
    <w:rPr>
      <w:rFonts w:ascii="Times New Roman" w:hAnsi="Times New Roman" w:cs="Times New Roman"/>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unhideWhenUsed/>
    <w:qFormat/>
    <w:uiPriority w:val="99"/>
    <w:rPr>
      <w:rFonts w:ascii="Times New Roman" w:hAnsi="Times New Roman" w:eastAsia="宋体" w:cs="Times New Roman"/>
      <w:color w:val="0000FF"/>
      <w:u w:val="single"/>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font21"/>
    <w:basedOn w:val="15"/>
    <w:qFormat/>
    <w:uiPriority w:val="0"/>
    <w:rPr>
      <w:rFonts w:hint="default" w:ascii="Times New Roman" w:hAnsi="Times New Roman" w:cs="Times New Roman"/>
      <w:color w:val="000000"/>
      <w:sz w:val="24"/>
      <w:szCs w:val="24"/>
      <w:u w:val="none"/>
    </w:rPr>
  </w:style>
  <w:style w:type="character" w:customStyle="1" w:styleId="21">
    <w:name w:val="font191"/>
    <w:basedOn w:val="15"/>
    <w:qFormat/>
    <w:uiPriority w:val="0"/>
    <w:rPr>
      <w:rFonts w:hint="eastAsia" w:ascii="宋体" w:hAnsi="宋体" w:eastAsia="宋体" w:cs="宋体"/>
      <w:color w:val="000000"/>
      <w:sz w:val="24"/>
      <w:szCs w:val="24"/>
      <w:u w:val="none"/>
    </w:rPr>
  </w:style>
  <w:style w:type="character" w:customStyle="1" w:styleId="22">
    <w:name w:val="font91"/>
    <w:basedOn w:val="15"/>
    <w:qFormat/>
    <w:uiPriority w:val="0"/>
    <w:rPr>
      <w:rFonts w:hint="eastAsia" w:ascii="宋体" w:hAnsi="宋体" w:eastAsia="宋体" w:cs="宋体"/>
      <w:b/>
      <w:color w:val="000000"/>
      <w:sz w:val="24"/>
      <w:szCs w:val="24"/>
      <w:u w:val="none"/>
    </w:rPr>
  </w:style>
  <w:style w:type="character" w:customStyle="1" w:styleId="23">
    <w:name w:val="font61"/>
    <w:basedOn w:val="15"/>
    <w:qFormat/>
    <w:uiPriority w:val="0"/>
    <w:rPr>
      <w:rFonts w:hint="eastAsia" w:ascii="宋体" w:hAnsi="宋体" w:eastAsia="宋体" w:cs="宋体"/>
      <w:color w:val="000000"/>
      <w:sz w:val="24"/>
      <w:szCs w:val="24"/>
      <w:u w:val="none"/>
    </w:rPr>
  </w:style>
  <w:style w:type="character" w:customStyle="1" w:styleId="24">
    <w:name w:val="font161"/>
    <w:basedOn w:val="15"/>
    <w:qFormat/>
    <w:uiPriority w:val="0"/>
    <w:rPr>
      <w:rFonts w:hint="eastAsia" w:ascii="宋体" w:hAnsi="宋体" w:eastAsia="宋体" w:cs="宋体"/>
      <w:color w:val="000000"/>
      <w:sz w:val="24"/>
      <w:szCs w:val="24"/>
      <w:u w:val="none"/>
    </w:rPr>
  </w:style>
  <w:style w:type="character" w:customStyle="1" w:styleId="25">
    <w:name w:val="font81"/>
    <w:basedOn w:val="15"/>
    <w:qFormat/>
    <w:uiPriority w:val="0"/>
    <w:rPr>
      <w:rFonts w:hint="eastAsia" w:ascii="宋体" w:hAnsi="宋体" w:eastAsia="宋体" w:cs="宋体"/>
      <w:b/>
      <w:color w:val="000000"/>
      <w:sz w:val="24"/>
      <w:szCs w:val="24"/>
      <w:u w:val="none"/>
    </w:rPr>
  </w:style>
  <w:style w:type="character" w:customStyle="1" w:styleId="26">
    <w:name w:val="font51"/>
    <w:basedOn w:val="15"/>
    <w:qFormat/>
    <w:uiPriority w:val="0"/>
    <w:rPr>
      <w:rFonts w:hint="eastAsia" w:ascii="宋体" w:hAnsi="宋体" w:eastAsia="宋体" w:cs="宋体"/>
      <w:color w:val="000000"/>
      <w:sz w:val="24"/>
      <w:szCs w:val="24"/>
      <w:u w:val="none"/>
    </w:rPr>
  </w:style>
  <w:style w:type="character" w:customStyle="1" w:styleId="27">
    <w:name w:val="font131"/>
    <w:basedOn w:val="15"/>
    <w:qFormat/>
    <w:uiPriority w:val="0"/>
    <w:rPr>
      <w:rFonts w:hint="default" w:ascii="Times New Roman" w:hAnsi="Times New Roman" w:cs="Times New Roman"/>
      <w:color w:val="000000"/>
      <w:sz w:val="24"/>
      <w:szCs w:val="24"/>
      <w:u w:val="none"/>
    </w:rPr>
  </w:style>
  <w:style w:type="character" w:customStyle="1" w:styleId="28">
    <w:name w:val="font41"/>
    <w:basedOn w:val="15"/>
    <w:qFormat/>
    <w:uiPriority w:val="0"/>
    <w:rPr>
      <w:rFonts w:hint="eastAsia" w:ascii="宋体" w:hAnsi="宋体" w:eastAsia="宋体" w:cs="宋体"/>
      <w:color w:val="000000"/>
      <w:sz w:val="24"/>
      <w:szCs w:val="24"/>
      <w:u w:val="none"/>
    </w:rPr>
  </w:style>
  <w:style w:type="paragraph" w:customStyle="1" w:styleId="29">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30">
    <w:name w:val="reader-word-layer"/>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31">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32">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33">
    <w:name w:val="Table caption|1"/>
    <w:basedOn w:val="1"/>
    <w:qFormat/>
    <w:uiPriority w:val="0"/>
    <w:rPr>
      <w:rFonts w:ascii="宋体" w:hAnsi="宋体" w:eastAsia="宋体" w:cs="宋体"/>
      <w:lang w:val="zh-TW" w:eastAsia="zh-TW" w:bidi="zh-TW"/>
    </w:rPr>
  </w:style>
  <w:style w:type="paragraph" w:customStyle="1" w:styleId="34">
    <w:name w:val="Other|2"/>
    <w:basedOn w:val="1"/>
    <w:qFormat/>
    <w:uiPriority w:val="0"/>
    <w:pPr>
      <w:jc w:val="center"/>
    </w:pPr>
    <w:rPr>
      <w:rFonts w:ascii="宋体" w:hAnsi="宋体" w:eastAsia="宋体" w:cs="宋体"/>
      <w:lang w:val="zh-TW" w:eastAsia="zh-TW" w:bidi="zh-TW"/>
    </w:rPr>
  </w:style>
  <w:style w:type="paragraph" w:customStyle="1" w:styleId="35">
    <w:name w:val="Header or footer|2"/>
    <w:basedOn w:val="1"/>
    <w:qFormat/>
    <w:uiPriority w:val="0"/>
    <w:rPr>
      <w:sz w:val="20"/>
      <w:szCs w:val="20"/>
      <w:lang w:val="zh-TW" w:eastAsia="zh-TW" w:bidi="zh-TW"/>
    </w:rPr>
  </w:style>
  <w:style w:type="paragraph" w:customStyle="1" w:styleId="36">
    <w:name w:val="Header or footer|1"/>
    <w:basedOn w:val="1"/>
    <w:qFormat/>
    <w:uiPriority w:val="0"/>
    <w:rPr>
      <w:b/>
      <w:bCs/>
      <w:sz w:val="20"/>
      <w:szCs w:val="20"/>
      <w:lang w:val="zh-TW" w:eastAsia="zh-TW" w:bidi="zh-TW"/>
    </w:rPr>
  </w:style>
  <w:style w:type="paragraph" w:customStyle="1" w:styleId="37">
    <w:name w:val="列出段落1"/>
    <w:basedOn w:val="1"/>
    <w:unhideWhenUsed/>
    <w:qFormat/>
    <w:uiPriority w:val="99"/>
    <w:pPr>
      <w:ind w:firstLine="420" w:firstLineChars="200"/>
    </w:pPr>
  </w:style>
  <w:style w:type="paragraph" w:customStyle="1" w:styleId="38">
    <w:name w:val="无间隔1"/>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5"/>
    <w:link w:val="38"/>
    <w:qFormat/>
    <w:uiPriority w:val="1"/>
    <w:rPr>
      <w:rFonts w:asciiTheme="minorHAnsi" w:hAnsiTheme="minorHAnsi" w:eastAsiaTheme="minorEastAsia" w:cstheme="minorBidi"/>
      <w:sz w:val="22"/>
      <w:szCs w:val="22"/>
    </w:rPr>
  </w:style>
  <w:style w:type="character" w:customStyle="1" w:styleId="40">
    <w:name w:val="批注框文本 Char"/>
    <w:basedOn w:val="15"/>
    <w:link w:val="7"/>
    <w:semiHidden/>
    <w:qFormat/>
    <w:uiPriority w:val="99"/>
    <w:rPr>
      <w:rFonts w:asciiTheme="minorHAnsi" w:hAnsiTheme="minorHAnsi" w:eastAsiaTheme="minorEastAsia" w:cstheme="minorBidi"/>
      <w:kern w:val="2"/>
      <w:sz w:val="18"/>
      <w:szCs w:val="18"/>
    </w:rPr>
  </w:style>
  <w:style w:type="character" w:customStyle="1" w:styleId="41">
    <w:name w:val="font151"/>
    <w:basedOn w:val="1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7F45F-1C4E-4DEA-A351-A4C5A7149B06}">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4446</Words>
  <Characters>25343</Characters>
  <Lines>211</Lines>
  <Paragraphs>59</Paragraphs>
  <TotalTime>82</TotalTime>
  <ScaleCrop>false</ScaleCrop>
  <LinksUpToDate>false</LinksUpToDate>
  <CharactersWithSpaces>29730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jettison</cp:lastModifiedBy>
  <cp:lastPrinted>2021-05-01T08:42:00Z</cp:lastPrinted>
  <dcterms:modified xsi:type="dcterms:W3CDTF">2021-11-15T07:37:34Z</dcterms:modified>
  <cp:revision>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E7C77DEDA72A4B7ABCDEC3DAE055E2C7</vt:lpwstr>
  </property>
</Properties>
</file>