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940" w:lineRule="exact"/>
        <w:jc w:val="center"/>
        <w:rPr>
          <w:rFonts w:hint="eastAsia" w:ascii="宋体" w:hAnsi="宋体" w:eastAsia="宋体" w:cs="宋体"/>
          <w:b/>
          <w:bCs/>
          <w:spacing w:val="-20"/>
          <w:sz w:val="72"/>
          <w:szCs w:val="72"/>
          <w:lang w:val="en-US" w:eastAsia="zh-CN"/>
        </w:rPr>
      </w:pPr>
      <w:r>
        <w:rPr>
          <w:rFonts w:hint="eastAsia" w:ascii="宋体" w:hAnsi="宋体" w:eastAsia="宋体" w:cs="宋体"/>
          <w:b/>
          <w:bCs/>
          <w:spacing w:val="-20"/>
          <w:sz w:val="72"/>
          <w:szCs w:val="72"/>
          <w:lang w:val="en-US" w:eastAsia="zh-CN"/>
        </w:rPr>
        <w:t>广东黄埔卫生职业技术学校</w:t>
      </w: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left"/>
        <w:rPr>
          <w:rFonts w:hint="eastAsia" w:ascii="宋体" w:hAnsi="宋体" w:eastAsia="宋体" w:cs="宋体"/>
          <w:b/>
          <w:bCs/>
          <w:sz w:val="72"/>
          <w:szCs w:val="72"/>
          <w:lang w:val="en-US" w:eastAsia="zh-CN"/>
        </w:rPr>
      </w:pPr>
    </w:p>
    <w:p>
      <w:pPr>
        <w:spacing w:line="940" w:lineRule="exact"/>
        <w:jc w:val="center"/>
        <w:rPr>
          <w:rFonts w:hint="eastAsia" w:ascii="宋体" w:hAnsi="宋体" w:eastAsia="宋体" w:cs="宋体"/>
          <w:b/>
          <w:bCs/>
          <w:sz w:val="72"/>
          <w:szCs w:val="72"/>
        </w:rPr>
      </w:pPr>
      <w:r>
        <w:rPr>
          <w:rFonts w:hint="eastAsia" w:ascii="宋体" w:hAnsi="宋体" w:eastAsia="宋体" w:cs="宋体"/>
          <w:b/>
          <w:bCs/>
          <w:sz w:val="72"/>
          <w:szCs w:val="72"/>
          <w:lang w:val="en-US" w:eastAsia="zh-CN"/>
        </w:rPr>
        <w:t>专业</w:t>
      </w:r>
      <w:r>
        <w:rPr>
          <w:rFonts w:hint="eastAsia" w:ascii="宋体" w:hAnsi="宋体" w:eastAsia="宋体" w:cs="宋体"/>
          <w:b/>
          <w:bCs/>
          <w:sz w:val="72"/>
          <w:szCs w:val="72"/>
        </w:rPr>
        <w:t>人才培</w:t>
      </w:r>
      <w:r>
        <w:rPr>
          <w:rFonts w:hint="eastAsia" w:ascii="宋体" w:hAnsi="宋体" w:eastAsia="宋体" w:cs="宋体"/>
          <w:b/>
          <w:bCs/>
          <w:sz w:val="72"/>
          <w:szCs w:val="72"/>
          <w:lang w:val="en-US" w:eastAsia="zh-CN"/>
        </w:rPr>
        <w:t>养方</w:t>
      </w:r>
      <w:r>
        <w:rPr>
          <w:rFonts w:hint="eastAsia" w:ascii="宋体" w:hAnsi="宋体" w:eastAsia="宋体" w:cs="宋体"/>
          <w:b/>
          <w:bCs/>
          <w:sz w:val="72"/>
          <w:szCs w:val="72"/>
        </w:rPr>
        <w:t>案</w:t>
      </w: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680" w:firstLineChars="200"/>
        <w:jc w:val="center"/>
        <w:rPr>
          <w:rFonts w:hint="eastAsia" w:ascii="方正小标宋简体" w:eastAsia="方正小标宋简体"/>
          <w:sz w:val="84"/>
          <w:szCs w:val="84"/>
        </w:rPr>
      </w:pP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rPr>
        <w:t>专业名称：</w:t>
      </w:r>
      <w:r>
        <w:rPr>
          <w:rFonts w:hint="eastAsia" w:ascii="黑体" w:hAnsi="黑体" w:eastAsia="黑体" w:cs="黑体"/>
          <w:sz w:val="32"/>
          <w:szCs w:val="32"/>
          <w:u w:val="single"/>
        </w:rPr>
        <w:t xml:space="preserve">  康复技术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pacing w:line="940" w:lineRule="exact"/>
        <w:ind w:firstLine="1920" w:firstLineChars="600"/>
        <w:jc w:val="left"/>
        <w:rPr>
          <w:rFonts w:hint="eastAsia" w:ascii="黑体" w:hAnsi="黑体" w:eastAsia="黑体" w:cs="黑体"/>
          <w:sz w:val="32"/>
          <w:szCs w:val="32"/>
        </w:rPr>
      </w:pPr>
      <w:r>
        <w:rPr>
          <w:rFonts w:hint="eastAsia" w:ascii="黑体" w:hAnsi="黑体" w:eastAsia="黑体" w:cs="黑体"/>
          <w:sz w:val="32"/>
          <w:szCs w:val="32"/>
        </w:rPr>
        <w:t>适用范围：</w:t>
      </w:r>
      <w:r>
        <w:rPr>
          <w:rFonts w:hint="eastAsia" w:ascii="黑体" w:hAnsi="黑体" w:eastAsia="黑体" w:cs="黑体"/>
          <w:sz w:val="32"/>
          <w:szCs w:val="32"/>
          <w:u w:val="single"/>
        </w:rPr>
        <w:t xml:space="preserve">  2018级  </w:t>
      </w:r>
      <w:r>
        <w:rPr>
          <w:rFonts w:hint="eastAsia" w:ascii="黑体" w:hAnsi="黑体" w:eastAsia="黑体" w:cs="黑体"/>
          <w:sz w:val="32"/>
          <w:szCs w:val="32"/>
          <w:u w:val="single"/>
          <w:lang w:val="en-US" w:eastAsia="zh-CN"/>
        </w:rPr>
        <w:t xml:space="preserve">    </w:t>
      </w:r>
      <w:r>
        <w:rPr>
          <w:rFonts w:hint="eastAsia" w:ascii="黑体" w:hAnsi="黑体" w:eastAsia="黑体" w:cs="黑体"/>
          <w:sz w:val="32"/>
          <w:szCs w:val="32"/>
          <w:u w:val="single"/>
        </w:rPr>
        <w:t xml:space="preserve">  </w:t>
      </w:r>
    </w:p>
    <w:p>
      <w:pPr>
        <w:spacing w:line="940" w:lineRule="exact"/>
        <w:ind w:firstLine="1920" w:firstLineChars="600"/>
        <w:jc w:val="left"/>
        <w:rPr>
          <w:rFonts w:hint="eastAsia" w:ascii="黑体" w:hAnsi="黑体" w:eastAsia="黑体" w:cs="黑体"/>
          <w:sz w:val="32"/>
          <w:szCs w:val="32"/>
          <w:u w:val="single"/>
        </w:rPr>
      </w:pPr>
      <w:r>
        <w:rPr>
          <w:rFonts w:hint="eastAsia" w:ascii="黑体" w:hAnsi="黑体" w:eastAsia="黑体" w:cs="黑体"/>
          <w:sz w:val="32"/>
          <w:szCs w:val="32"/>
          <w:lang w:val="en-US" w:eastAsia="zh-CN"/>
        </w:rPr>
        <w:t>修</w:t>
      </w:r>
      <w:r>
        <w:rPr>
          <w:rFonts w:hint="eastAsia" w:ascii="黑体" w:hAnsi="黑体" w:eastAsia="黑体" w:cs="黑体"/>
          <w:sz w:val="32"/>
          <w:szCs w:val="32"/>
        </w:rPr>
        <w:t>订日期：</w:t>
      </w:r>
      <w:r>
        <w:rPr>
          <w:rFonts w:hint="eastAsia" w:ascii="黑体" w:hAnsi="黑体" w:eastAsia="黑体" w:cs="黑体"/>
          <w:sz w:val="32"/>
          <w:szCs w:val="32"/>
          <w:u w:val="single"/>
        </w:rPr>
        <w:t xml:space="preserve"> 20</w:t>
      </w:r>
      <w:r>
        <w:rPr>
          <w:rFonts w:hint="eastAsia" w:ascii="黑体" w:hAnsi="黑体" w:eastAsia="黑体" w:cs="黑体"/>
          <w:sz w:val="32"/>
          <w:szCs w:val="32"/>
          <w:u w:val="single"/>
          <w:lang w:val="en-US" w:eastAsia="zh-CN"/>
        </w:rPr>
        <w:t>19</w:t>
      </w:r>
      <w:r>
        <w:rPr>
          <w:rFonts w:hint="eastAsia" w:ascii="黑体" w:hAnsi="黑体" w:eastAsia="黑体" w:cs="黑体"/>
          <w:sz w:val="32"/>
          <w:szCs w:val="32"/>
          <w:u w:val="single"/>
        </w:rPr>
        <w:t>年 10月</w:t>
      </w:r>
      <w:r>
        <w:rPr>
          <w:rFonts w:hint="eastAsia" w:ascii="黑体" w:hAnsi="黑体" w:eastAsia="黑体" w:cs="黑体"/>
          <w:sz w:val="32"/>
          <w:szCs w:val="32"/>
          <w:u w:val="single"/>
          <w:lang w:val="en-US" w:eastAsia="zh-CN"/>
        </w:rPr>
        <w:t>20</w:t>
      </w:r>
      <w:r>
        <w:rPr>
          <w:rFonts w:hint="eastAsia" w:ascii="黑体" w:hAnsi="黑体" w:eastAsia="黑体" w:cs="黑体"/>
          <w:sz w:val="32"/>
          <w:szCs w:val="32"/>
          <w:u w:val="single"/>
        </w:rPr>
        <w:t>日</w:t>
      </w:r>
    </w:p>
    <w:p>
      <w:pPr>
        <w:spacing w:line="360" w:lineRule="auto"/>
        <w:jc w:val="left"/>
        <w:rPr>
          <w:b/>
          <w:bCs/>
          <w:sz w:val="48"/>
          <w:szCs w:val="56"/>
        </w:rPr>
      </w:pPr>
    </w:p>
    <w:p>
      <w:pPr>
        <w:spacing w:line="560" w:lineRule="exact"/>
        <w:jc w:val="center"/>
        <w:rPr>
          <w:rFonts w:hint="eastAsia" w:ascii="宋体" w:hAnsi="宋体" w:eastAsia="宋体" w:cs="宋体"/>
          <w:b/>
          <w:color w:val="231F20"/>
          <w:kern w:val="0"/>
          <w:sz w:val="44"/>
          <w:szCs w:val="44"/>
        </w:rPr>
        <w:sectPr>
          <w:footerReference r:id="rId3" w:type="default"/>
          <w:pgSz w:w="11907" w:h="16840"/>
          <w:pgMar w:top="1871" w:right="1418" w:bottom="1701" w:left="1418" w:header="992" w:footer="6" w:gutter="0"/>
          <w:pgNumType w:fmt="numberInDash" w:start="1"/>
          <w:cols w:space="720" w:num="1"/>
          <w:docGrid w:linePitch="360" w:charSpace="0"/>
        </w:sectPr>
      </w:pPr>
    </w:p>
    <w:p>
      <w:pPr>
        <w:spacing w:line="560" w:lineRule="exact"/>
        <w:jc w:val="center"/>
        <w:rPr>
          <w:rFonts w:hint="eastAsia" w:ascii="宋体" w:hAnsi="宋体" w:eastAsia="宋体" w:cs="宋体"/>
          <w:b/>
          <w:color w:val="231F20"/>
          <w:kern w:val="0"/>
          <w:sz w:val="44"/>
          <w:szCs w:val="44"/>
        </w:rPr>
      </w:pPr>
      <w:r>
        <w:rPr>
          <w:rFonts w:hint="eastAsia" w:ascii="宋体" w:hAnsi="宋体" w:eastAsia="宋体" w:cs="宋体"/>
          <w:b/>
          <w:color w:val="231F20"/>
          <w:kern w:val="0"/>
          <w:sz w:val="44"/>
          <w:szCs w:val="44"/>
        </w:rPr>
        <w:t>目      录</w:t>
      </w:r>
    </w:p>
    <w:p>
      <w:pPr>
        <w:spacing w:line="560" w:lineRule="exact"/>
        <w:jc w:val="left"/>
        <w:rPr>
          <w:rFonts w:ascii="方正小标宋简体" w:hAnsi="黑体" w:eastAsia="方正小标宋简体" w:cs="宋体"/>
          <w:b/>
          <w:color w:val="231F20"/>
          <w:kern w:val="0"/>
          <w:sz w:val="44"/>
          <w:szCs w:val="44"/>
        </w:rPr>
      </w:pPr>
    </w:p>
    <w:p>
      <w:pPr>
        <w:pStyle w:val="5"/>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val="0"/>
          <w:bCs/>
          <w:color w:val="231F20"/>
          <w:sz w:val="32"/>
          <w:szCs w:val="32"/>
          <w:lang w:eastAsia="zh-CN"/>
        </w:rPr>
        <w:fldChar w:fldCharType="begin"/>
      </w:r>
      <w:r>
        <w:rPr>
          <w:rFonts w:hint="eastAsia" w:ascii="仿宋" w:hAnsi="仿宋" w:eastAsia="仿宋" w:cs="仿宋"/>
          <w:b w:val="0"/>
          <w:bCs/>
          <w:color w:val="231F20"/>
          <w:sz w:val="32"/>
          <w:szCs w:val="32"/>
          <w:lang w:eastAsia="zh-CN"/>
        </w:rPr>
        <w:instrText xml:space="preserve">TOC \o "1-3" \h \u </w:instrText>
      </w:r>
      <w:r>
        <w:rPr>
          <w:rFonts w:hint="eastAsia" w:ascii="仿宋" w:hAnsi="仿宋" w:eastAsia="仿宋" w:cs="仿宋"/>
          <w:b w:val="0"/>
          <w:bCs/>
          <w:color w:val="231F20"/>
          <w:sz w:val="32"/>
          <w:szCs w:val="32"/>
          <w:lang w:eastAsia="zh-CN"/>
        </w:rPr>
        <w:fldChar w:fldCharType="separate"/>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"_Toc20776964" </w:instrText>
      </w:r>
      <w:r>
        <w:rPr>
          <w:rFonts w:hint="eastAsia" w:ascii="仿宋" w:hAnsi="仿宋" w:eastAsia="仿宋" w:cs="仿宋"/>
          <w:b/>
          <w:bCs/>
          <w:sz w:val="32"/>
          <w:szCs w:val="32"/>
        </w:rPr>
        <w:fldChar w:fldCharType="separate"/>
      </w:r>
      <w:r>
        <w:rPr>
          <w:rStyle w:val="11"/>
          <w:rFonts w:hint="eastAsia" w:ascii="仿宋" w:hAnsi="仿宋" w:eastAsia="仿宋" w:cs="仿宋"/>
          <w:b/>
          <w:bCs/>
          <w:color w:val="000000" w:themeColor="text1"/>
          <w:sz w:val="32"/>
          <w:szCs w:val="32"/>
          <w:lang w:eastAsia="zh-CN"/>
          <w14:textFill>
            <w14:solidFill>
              <w14:schemeClr w14:val="tx1"/>
            </w14:solidFill>
          </w14:textFill>
        </w:rPr>
        <w:t>一、专业名称及代码</w:t>
      </w:r>
      <w:r>
        <w:rPr>
          <w:rStyle w:val="11"/>
          <w:rFonts w:hint="eastAsia" w:ascii="仿宋" w:hAnsi="仿宋" w:eastAsia="仿宋" w:cs="仿宋"/>
          <w:b/>
          <w:bCs/>
          <w:color w:val="000000" w:themeColor="text1"/>
          <w:sz w:val="32"/>
          <w:szCs w:val="32"/>
          <w:lang w:eastAsia="zh-CN"/>
          <w14:textFill>
            <w14:solidFill>
              <w14:schemeClr w14:val="tx1"/>
            </w14:solidFill>
          </w14:textFill>
        </w:rPr>
        <w:tab/>
      </w:r>
      <w:r>
        <w:rPr>
          <w:rStyle w:val="11"/>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5"/>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"_Toc20776965" </w:instrText>
      </w:r>
      <w:r>
        <w:rPr>
          <w:rFonts w:hint="eastAsia" w:ascii="仿宋" w:hAnsi="仿宋" w:eastAsia="仿宋" w:cs="仿宋"/>
          <w:b/>
          <w:bCs/>
          <w:sz w:val="32"/>
          <w:szCs w:val="32"/>
        </w:rPr>
        <w:fldChar w:fldCharType="separate"/>
      </w:r>
      <w:r>
        <w:rPr>
          <w:rStyle w:val="11"/>
          <w:rFonts w:hint="eastAsia" w:ascii="仿宋" w:hAnsi="仿宋" w:eastAsia="仿宋" w:cs="仿宋"/>
          <w:b/>
          <w:bCs/>
          <w:color w:val="000000" w:themeColor="text1"/>
          <w:sz w:val="32"/>
          <w:szCs w:val="32"/>
          <w:lang w:eastAsia="zh-CN"/>
          <w14:textFill>
            <w14:solidFill>
              <w14:schemeClr w14:val="tx1"/>
            </w14:solidFill>
          </w14:textFill>
        </w:rPr>
        <w:t>二、入学要求</w:t>
      </w:r>
      <w:r>
        <w:rPr>
          <w:rStyle w:val="11"/>
          <w:rFonts w:hint="eastAsia" w:ascii="仿宋" w:hAnsi="仿宋" w:eastAsia="仿宋" w:cs="仿宋"/>
          <w:b/>
          <w:bCs/>
          <w:color w:val="000000" w:themeColor="text1"/>
          <w:sz w:val="32"/>
          <w:szCs w:val="32"/>
          <w:lang w:eastAsia="zh-CN"/>
          <w14:textFill>
            <w14:solidFill>
              <w14:schemeClr w14:val="tx1"/>
            </w14:solidFill>
          </w14:textFill>
        </w:rPr>
        <w:tab/>
      </w:r>
      <w:r>
        <w:rPr>
          <w:rStyle w:val="11"/>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5"/>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"_Toc20776966" </w:instrText>
      </w:r>
      <w:r>
        <w:rPr>
          <w:rFonts w:hint="eastAsia" w:ascii="仿宋" w:hAnsi="仿宋" w:eastAsia="仿宋" w:cs="仿宋"/>
          <w:b/>
          <w:bCs/>
          <w:sz w:val="32"/>
          <w:szCs w:val="32"/>
        </w:rPr>
        <w:fldChar w:fldCharType="separate"/>
      </w:r>
      <w:r>
        <w:rPr>
          <w:rStyle w:val="11"/>
          <w:rFonts w:hint="eastAsia" w:ascii="仿宋" w:hAnsi="仿宋" w:eastAsia="仿宋" w:cs="仿宋"/>
          <w:b/>
          <w:bCs/>
          <w:color w:val="000000" w:themeColor="text1"/>
          <w:sz w:val="32"/>
          <w:szCs w:val="32"/>
          <w:lang w:eastAsia="zh-CN"/>
          <w14:textFill>
            <w14:solidFill>
              <w14:schemeClr w14:val="tx1"/>
            </w14:solidFill>
          </w14:textFill>
        </w:rPr>
        <w:t>三、修业年限</w:t>
      </w:r>
      <w:r>
        <w:rPr>
          <w:rStyle w:val="11"/>
          <w:rFonts w:hint="eastAsia" w:ascii="仿宋" w:hAnsi="仿宋" w:eastAsia="仿宋" w:cs="仿宋"/>
          <w:b/>
          <w:bCs/>
          <w:color w:val="000000" w:themeColor="text1"/>
          <w:sz w:val="32"/>
          <w:szCs w:val="32"/>
          <w:lang w:eastAsia="zh-CN"/>
          <w14:textFill>
            <w14:solidFill>
              <w14:schemeClr w14:val="tx1"/>
            </w14:solidFill>
          </w14:textFill>
        </w:rPr>
        <w:tab/>
      </w:r>
      <w:r>
        <w:rPr>
          <w:rStyle w:val="11"/>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5"/>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"_Toc20776967" </w:instrText>
      </w:r>
      <w:r>
        <w:rPr>
          <w:rFonts w:hint="eastAsia" w:ascii="仿宋" w:hAnsi="仿宋" w:eastAsia="仿宋" w:cs="仿宋"/>
          <w:b/>
          <w:bCs/>
          <w:sz w:val="32"/>
          <w:szCs w:val="32"/>
        </w:rPr>
        <w:fldChar w:fldCharType="separate"/>
      </w:r>
      <w:r>
        <w:rPr>
          <w:rStyle w:val="11"/>
          <w:rFonts w:hint="eastAsia" w:ascii="仿宋" w:hAnsi="仿宋" w:eastAsia="仿宋" w:cs="仿宋"/>
          <w:b/>
          <w:bCs/>
          <w:color w:val="000000" w:themeColor="text1"/>
          <w:sz w:val="32"/>
          <w:szCs w:val="32"/>
          <w:lang w:eastAsia="zh-CN"/>
          <w14:textFill>
            <w14:solidFill>
              <w14:schemeClr w14:val="tx1"/>
            </w14:solidFill>
          </w14:textFill>
        </w:rPr>
        <w:t>四、职业面向</w:t>
      </w:r>
      <w:r>
        <w:rPr>
          <w:rStyle w:val="11"/>
          <w:rFonts w:hint="eastAsia" w:ascii="仿宋" w:hAnsi="仿宋" w:eastAsia="仿宋" w:cs="仿宋"/>
          <w:b/>
          <w:bCs/>
          <w:color w:val="000000" w:themeColor="text1"/>
          <w:sz w:val="32"/>
          <w:szCs w:val="32"/>
          <w:lang w:eastAsia="zh-CN"/>
          <w14:textFill>
            <w14:solidFill>
              <w14:schemeClr w14:val="tx1"/>
            </w14:solidFill>
          </w14:textFill>
        </w:rPr>
        <w:tab/>
      </w:r>
      <w:r>
        <w:rPr>
          <w:rStyle w:val="11"/>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5"/>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"_Toc20776968" </w:instrText>
      </w:r>
      <w:r>
        <w:rPr>
          <w:rFonts w:hint="eastAsia" w:ascii="仿宋" w:hAnsi="仿宋" w:eastAsia="仿宋" w:cs="仿宋"/>
          <w:b/>
          <w:bCs/>
          <w:sz w:val="32"/>
          <w:szCs w:val="32"/>
        </w:rPr>
        <w:fldChar w:fldCharType="separate"/>
      </w:r>
      <w:r>
        <w:rPr>
          <w:rStyle w:val="11"/>
          <w:rFonts w:hint="eastAsia" w:ascii="仿宋" w:hAnsi="仿宋" w:eastAsia="仿宋" w:cs="仿宋"/>
          <w:b/>
          <w:bCs/>
          <w:color w:val="000000" w:themeColor="text1"/>
          <w:sz w:val="32"/>
          <w:szCs w:val="32"/>
          <w:lang w:eastAsia="zh-CN"/>
          <w14:textFill>
            <w14:solidFill>
              <w14:schemeClr w14:val="tx1"/>
            </w14:solidFill>
          </w14:textFill>
        </w:rPr>
        <w:t>五、培养目标和培养规格</w:t>
      </w:r>
      <w:r>
        <w:rPr>
          <w:rStyle w:val="11"/>
          <w:rFonts w:hint="eastAsia" w:ascii="仿宋" w:hAnsi="仿宋" w:eastAsia="仿宋" w:cs="仿宋"/>
          <w:b/>
          <w:bCs/>
          <w:color w:val="000000" w:themeColor="text1"/>
          <w:sz w:val="32"/>
          <w:szCs w:val="32"/>
          <w:lang w:eastAsia="zh-CN"/>
          <w14:textFill>
            <w14:solidFill>
              <w14:schemeClr w14:val="tx1"/>
            </w14:solidFill>
          </w14:textFill>
        </w:rPr>
        <w:tab/>
      </w:r>
      <w:r>
        <w:rPr>
          <w:rStyle w:val="11"/>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5"/>
        <w:tabs>
          <w:tab w:val="right" w:leader="dot" w:pos="8323"/>
        </w:tabs>
        <w:spacing w:line="480" w:lineRule="exact"/>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"_Toc20776969" </w:instrText>
      </w:r>
      <w:r>
        <w:rPr>
          <w:rFonts w:hint="eastAsia" w:ascii="仿宋" w:hAnsi="仿宋" w:eastAsia="仿宋" w:cs="仿宋"/>
          <w:sz w:val="32"/>
          <w:szCs w:val="32"/>
        </w:rPr>
        <w:fldChar w:fldCharType="separate"/>
      </w:r>
      <w:r>
        <w:rPr>
          <w:rStyle w:val="11"/>
          <w:rFonts w:hint="eastAsia" w:ascii="仿宋" w:hAnsi="仿宋" w:eastAsia="仿宋" w:cs="仿宋"/>
          <w:b w:val="0"/>
          <w:color w:val="000000" w:themeColor="text1"/>
          <w:sz w:val="32"/>
          <w:szCs w:val="32"/>
          <w:lang w:eastAsia="zh-CN"/>
          <w14:textFill>
            <w14:solidFill>
              <w14:schemeClr w14:val="tx1"/>
            </w14:solidFill>
          </w14:textFill>
        </w:rPr>
        <w:t>（一）培养目标</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6"/>
        <w:tabs>
          <w:tab w:val="right" w:leader="dot" w:pos="8323"/>
        </w:tabs>
        <w:spacing w:line="480" w:lineRule="exact"/>
        <w:ind w:left="0" w:leftChars="0" w:firstLine="0" w:firstLineChars="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b w:val="0"/>
          <w:color w:val="000000" w:themeColor="text1"/>
          <w:sz w:val="32"/>
          <w:szCs w:val="32"/>
          <w:lang w:eastAsia="zh-CN"/>
          <w14:textFill>
            <w14:solidFill>
              <w14:schemeClr w14:val="tx1"/>
            </w14:solidFill>
          </w14:textFill>
        </w:rPr>
        <w:t>（二）</w:t>
      </w:r>
      <w:r>
        <w:rPr>
          <w:rFonts w:hint="eastAsia" w:ascii="仿宋" w:hAnsi="仿宋" w:eastAsia="仿宋" w:cs="仿宋"/>
          <w:sz w:val="32"/>
          <w:szCs w:val="32"/>
        </w:rPr>
        <w:fldChar w:fldCharType="begin"/>
      </w:r>
      <w:r>
        <w:rPr>
          <w:rFonts w:hint="eastAsia" w:ascii="仿宋" w:hAnsi="仿宋" w:eastAsia="仿宋" w:cs="仿宋"/>
          <w:sz w:val="32"/>
          <w:szCs w:val="32"/>
          <w:lang w:eastAsia="zh-CN"/>
        </w:rPr>
        <w:instrText xml:space="preserve"> HYPERLINK "file:///C:\\Users\\hp-pc\\Desktop\\(初稿）广东黄埔卫生职业技术学校康复技术专业(中职)人才培养方案%20试行版2008级.docx" \l "_Toc20776971" </w:instrText>
      </w:r>
      <w:r>
        <w:rPr>
          <w:rFonts w:hint="eastAsia" w:ascii="仿宋" w:hAnsi="仿宋" w:eastAsia="仿宋" w:cs="仿宋"/>
          <w:sz w:val="32"/>
          <w:szCs w:val="32"/>
        </w:rPr>
        <w:fldChar w:fldCharType="separate"/>
      </w:r>
      <w:r>
        <w:rPr>
          <w:rStyle w:val="11"/>
          <w:rFonts w:hint="eastAsia" w:ascii="仿宋" w:hAnsi="仿宋" w:eastAsia="仿宋" w:cs="仿宋"/>
          <w:b w:val="0"/>
          <w:bCs/>
          <w:color w:val="000000" w:themeColor="text1"/>
          <w:sz w:val="32"/>
          <w:szCs w:val="32"/>
          <w:lang w:eastAsia="zh-CN"/>
          <w14:textFill>
            <w14:solidFill>
              <w14:schemeClr w14:val="tx1"/>
            </w14:solidFill>
          </w14:textFill>
        </w:rPr>
        <w:t>培养规格</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5"/>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"_Toc20776975" </w:instrText>
      </w:r>
      <w:r>
        <w:rPr>
          <w:rFonts w:hint="eastAsia" w:ascii="仿宋" w:hAnsi="仿宋" w:eastAsia="仿宋" w:cs="仿宋"/>
          <w:b/>
          <w:bCs/>
          <w:sz w:val="32"/>
          <w:szCs w:val="32"/>
        </w:rPr>
        <w:fldChar w:fldCharType="separate"/>
      </w:r>
      <w:r>
        <w:rPr>
          <w:rStyle w:val="11"/>
          <w:rFonts w:hint="eastAsia" w:ascii="仿宋" w:hAnsi="仿宋" w:eastAsia="仿宋" w:cs="仿宋"/>
          <w:b/>
          <w:bCs/>
          <w:color w:val="000000" w:themeColor="text1"/>
          <w:sz w:val="32"/>
          <w:szCs w:val="32"/>
          <w:lang w:eastAsia="zh-CN"/>
          <w14:textFill>
            <w14:solidFill>
              <w14:schemeClr w14:val="tx1"/>
            </w14:solidFill>
          </w14:textFill>
        </w:rPr>
        <w:t>六、课程设置及要求</w:t>
      </w:r>
      <w:r>
        <w:rPr>
          <w:rStyle w:val="11"/>
          <w:rFonts w:hint="eastAsia" w:ascii="仿宋" w:hAnsi="仿宋" w:eastAsia="仿宋" w:cs="仿宋"/>
          <w:b/>
          <w:bCs/>
          <w:color w:val="000000" w:themeColor="text1"/>
          <w:sz w:val="32"/>
          <w:szCs w:val="32"/>
          <w:lang w:eastAsia="zh-CN"/>
          <w14:textFill>
            <w14:solidFill>
              <w14:schemeClr w14:val="tx1"/>
            </w14:solidFill>
          </w14:textFill>
        </w:rPr>
        <w:tab/>
      </w:r>
      <w:r>
        <w:rPr>
          <w:rStyle w:val="11"/>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5</w:t>
      </w:r>
    </w:p>
    <w:p>
      <w:pPr>
        <w:pStyle w:val="6"/>
        <w:tabs>
          <w:tab w:val="right" w:leader="dot" w:pos="8323"/>
        </w:tabs>
        <w:spacing w:line="480" w:lineRule="exact"/>
        <w:ind w:left="0" w:leftChars="0" w:firstLine="0" w:firstLineChars="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"_Toc20776976" </w:instrText>
      </w:r>
      <w:r>
        <w:rPr>
          <w:rFonts w:hint="eastAsia" w:ascii="仿宋" w:hAnsi="仿宋" w:eastAsia="仿宋" w:cs="仿宋"/>
          <w:sz w:val="32"/>
          <w:szCs w:val="32"/>
        </w:rPr>
        <w:fldChar w:fldCharType="separate"/>
      </w:r>
      <w:r>
        <w:rPr>
          <w:rStyle w:val="11"/>
          <w:rFonts w:hint="eastAsia" w:ascii="仿宋" w:hAnsi="仿宋" w:eastAsia="仿宋" w:cs="仿宋"/>
          <w:b w:val="0"/>
          <w:color w:val="000000" w:themeColor="text1"/>
          <w:sz w:val="32"/>
          <w:szCs w:val="32"/>
          <w:lang w:eastAsia="zh-CN"/>
          <w14:textFill>
            <w14:solidFill>
              <w14:schemeClr w14:val="tx1"/>
            </w14:solidFill>
          </w14:textFill>
        </w:rPr>
        <w:t>（一）公共基础课</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5</w:t>
      </w:r>
    </w:p>
    <w:p>
      <w:pPr>
        <w:pStyle w:val="6"/>
        <w:tabs>
          <w:tab w:val="right" w:leader="dot" w:pos="8323"/>
        </w:tabs>
        <w:spacing w:line="480" w:lineRule="exact"/>
        <w:ind w:left="0" w:leftChars="0" w:firstLine="0" w:firstLineChars="0"/>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sz w:val="32"/>
          <w:szCs w:val="32"/>
        </w:rPr>
        <w:fldChar w:fldCharType="separate"/>
      </w:r>
      <w:r>
        <w:rPr>
          <w:rStyle w:val="11"/>
          <w:rFonts w:hint="eastAsia" w:ascii="仿宋" w:hAnsi="仿宋" w:eastAsia="仿宋" w:cs="仿宋"/>
          <w:b w:val="0"/>
          <w:bCs/>
          <w:color w:val="000000" w:themeColor="text1"/>
          <w:sz w:val="32"/>
          <w:szCs w:val="32"/>
          <w:lang w:eastAsia="zh-CN"/>
          <w14:textFill>
            <w14:solidFill>
              <w14:schemeClr w14:val="tx1"/>
            </w14:solidFill>
          </w14:textFill>
        </w:rPr>
        <w:t>(二) 专业核心课程</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9</w:t>
      </w:r>
    </w:p>
    <w:p>
      <w:pPr>
        <w:pStyle w:val="6"/>
        <w:tabs>
          <w:tab w:val="right" w:leader="dot" w:pos="8323"/>
        </w:tabs>
        <w:spacing w:line="480" w:lineRule="exact"/>
        <w:ind w:left="0" w:leftChars="0" w:firstLine="0" w:firstLineChars="0"/>
        <w:jc w:val="left"/>
        <w:rPr>
          <w:rFonts w:hint="eastAsia" w:ascii="仿宋" w:hAnsi="仿宋" w:eastAsia="仿宋" w:cs="仿宋"/>
          <w:b w:val="0"/>
          <w:bCs/>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"_Toc20776977" </w:instrText>
      </w:r>
      <w:r>
        <w:rPr>
          <w:rFonts w:hint="eastAsia" w:ascii="仿宋" w:hAnsi="仿宋" w:eastAsia="仿宋" w:cs="仿宋"/>
          <w:sz w:val="32"/>
          <w:szCs w:val="32"/>
        </w:rPr>
        <w:fldChar w:fldCharType="separate"/>
      </w:r>
      <w:r>
        <w:rPr>
          <w:rStyle w:val="11"/>
          <w:rFonts w:hint="eastAsia" w:ascii="仿宋" w:hAnsi="仿宋" w:eastAsia="仿宋" w:cs="仿宋"/>
          <w:b w:val="0"/>
          <w:bCs/>
          <w:color w:val="000000" w:themeColor="text1"/>
          <w:sz w:val="32"/>
          <w:szCs w:val="32"/>
          <w:lang w:eastAsia="zh-CN"/>
          <w14:textFill>
            <w14:solidFill>
              <w14:schemeClr w14:val="tx1"/>
            </w14:solidFill>
          </w14:textFill>
        </w:rPr>
        <w:t>(三) 专业实践课</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7</w:t>
      </w:r>
    </w:p>
    <w:p>
      <w:pPr>
        <w:pStyle w:val="5"/>
        <w:tabs>
          <w:tab w:val="right" w:leader="dot" w:pos="8323"/>
        </w:tabs>
        <w:spacing w:line="480" w:lineRule="exact"/>
        <w:jc w:val="left"/>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b/>
          <w:bCs/>
          <w:sz w:val="32"/>
          <w:szCs w:val="32"/>
        </w:rPr>
        <w:fldChar w:fldCharType="separate"/>
      </w:r>
      <w:r>
        <w:rPr>
          <w:rStyle w:val="11"/>
          <w:rFonts w:hint="eastAsia" w:ascii="仿宋" w:hAnsi="仿宋" w:eastAsia="仿宋" w:cs="仿宋"/>
          <w:b/>
          <w:bCs/>
          <w:color w:val="000000" w:themeColor="text1"/>
          <w:sz w:val="32"/>
          <w:szCs w:val="32"/>
          <w:lang w:eastAsia="zh-CN"/>
          <w14:textFill>
            <w14:solidFill>
              <w14:schemeClr w14:val="tx1"/>
            </w14:solidFill>
          </w14:textFill>
        </w:rPr>
        <w:t>七、教学进度安排</w:t>
      </w:r>
      <w:r>
        <w:rPr>
          <w:rStyle w:val="11"/>
          <w:rFonts w:hint="eastAsia" w:ascii="仿宋" w:hAnsi="仿宋" w:eastAsia="仿宋" w:cs="仿宋"/>
          <w:b/>
          <w:bCs/>
          <w:color w:val="000000" w:themeColor="text1"/>
          <w:sz w:val="32"/>
          <w:szCs w:val="32"/>
          <w:lang w:eastAsia="zh-CN"/>
          <w14:textFill>
            <w14:solidFill>
              <w14:schemeClr w14:val="tx1"/>
            </w14:solidFill>
          </w14:textFill>
        </w:rPr>
        <w:tab/>
      </w:r>
      <w:r>
        <w:rPr>
          <w:rStyle w:val="11"/>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1</w:t>
      </w:r>
      <w:r>
        <w:rPr>
          <w:rFonts w:hint="eastAsia" w:ascii="仿宋" w:hAnsi="仿宋" w:eastAsia="仿宋" w:cs="仿宋"/>
          <w:b/>
          <w:bCs/>
          <w:color w:val="000000" w:themeColor="text1"/>
          <w:sz w:val="32"/>
          <w:szCs w:val="32"/>
          <w:lang w:val="en-US" w:eastAsia="zh-CN"/>
          <w14:textFill>
            <w14:solidFill>
              <w14:schemeClr w14:val="tx1"/>
            </w14:solidFill>
          </w14:textFill>
        </w:rPr>
        <w:t>8</w:t>
      </w:r>
    </w:p>
    <w:p>
      <w:pPr>
        <w:pStyle w:val="5"/>
        <w:tabs>
          <w:tab w:val="right" w:leader="dot" w:pos="8323"/>
        </w:tabs>
        <w:spacing w:line="480" w:lineRule="exact"/>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1"/>
          <w:rFonts w:hint="eastAsia" w:ascii="仿宋" w:hAnsi="仿宋" w:eastAsia="仿宋" w:cs="仿宋"/>
          <w:b w:val="0"/>
          <w:color w:val="000000" w:themeColor="text1"/>
          <w:sz w:val="32"/>
          <w:szCs w:val="32"/>
          <w:lang w:eastAsia="zh-CN"/>
          <w14:textFill>
            <w14:solidFill>
              <w14:schemeClr w14:val="tx1"/>
            </w14:solidFill>
          </w14:textFill>
        </w:rPr>
        <w:t>（一）教学时间安排</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8</w:t>
      </w:r>
    </w:p>
    <w:p>
      <w:pPr>
        <w:pStyle w:val="5"/>
        <w:tabs>
          <w:tab w:val="right" w:leader="dot" w:pos="8323"/>
        </w:tabs>
        <w:spacing w:line="480" w:lineRule="exact"/>
        <w:jc w:val="left"/>
        <w:rPr>
          <w:rFonts w:hint="eastAsia" w:ascii="仿宋" w:hAnsi="仿宋" w:eastAsia="仿宋" w:cs="仿宋"/>
          <w:b w:val="0"/>
          <w:color w:val="000000" w:themeColor="text1"/>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1"/>
          <w:rFonts w:hint="eastAsia" w:ascii="仿宋" w:hAnsi="仿宋" w:eastAsia="仿宋" w:cs="仿宋"/>
          <w:b w:val="0"/>
          <w:color w:val="000000" w:themeColor="text1"/>
          <w:sz w:val="32"/>
          <w:szCs w:val="32"/>
          <w:lang w:eastAsia="zh-CN"/>
          <w14:textFill>
            <w14:solidFill>
              <w14:schemeClr w14:val="tx1"/>
            </w14:solidFill>
          </w14:textFill>
        </w:rPr>
        <w:t>（二）教学编码</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1</w:t>
      </w:r>
      <w:r>
        <w:rPr>
          <w:rFonts w:hint="eastAsia" w:ascii="仿宋" w:hAnsi="仿宋" w:eastAsia="仿宋" w:cs="仿宋"/>
          <w:b w:val="0"/>
          <w:color w:val="000000" w:themeColor="text1"/>
          <w:sz w:val="32"/>
          <w:szCs w:val="32"/>
          <w:lang w:val="en-US" w:eastAsia="zh-CN"/>
          <w14:textFill>
            <w14:solidFill>
              <w14:schemeClr w14:val="tx1"/>
            </w14:solidFill>
          </w14:textFill>
        </w:rPr>
        <w:t>8</w:t>
      </w:r>
    </w:p>
    <w:p>
      <w:pPr>
        <w:pStyle w:val="5"/>
        <w:tabs>
          <w:tab w:val="right" w:leader="dot" w:pos="8323"/>
        </w:tabs>
        <w:spacing w:line="480" w:lineRule="exact"/>
        <w:jc w:val="left"/>
        <w:rPr>
          <w:rFonts w:hint="default" w:ascii="仿宋" w:hAnsi="仿宋" w:eastAsia="仿宋" w:cs="仿宋"/>
          <w:b w:val="0"/>
          <w:color w:val="000000" w:themeColor="text1"/>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"_Toc20776980" </w:instrText>
      </w:r>
      <w:r>
        <w:rPr>
          <w:rFonts w:hint="eastAsia" w:ascii="仿宋" w:hAnsi="仿宋" w:eastAsia="仿宋" w:cs="仿宋"/>
          <w:sz w:val="32"/>
          <w:szCs w:val="32"/>
        </w:rPr>
        <w:fldChar w:fldCharType="separate"/>
      </w:r>
      <w:r>
        <w:rPr>
          <w:rStyle w:val="11"/>
          <w:rFonts w:hint="eastAsia" w:ascii="仿宋" w:hAnsi="仿宋" w:eastAsia="仿宋" w:cs="仿宋"/>
          <w:b w:val="0"/>
          <w:color w:val="000000" w:themeColor="text1"/>
          <w:sz w:val="32"/>
          <w:szCs w:val="32"/>
          <w:lang w:eastAsia="zh-CN"/>
          <w14:textFill>
            <w14:solidFill>
              <w14:schemeClr w14:val="tx1"/>
            </w14:solidFill>
          </w14:textFill>
        </w:rPr>
        <w:t>（三）教学计划进程表</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Style w:val="11"/>
          <w:rFonts w:hint="eastAsia" w:ascii="仿宋" w:hAnsi="仿宋" w:eastAsia="仿宋" w:cs="仿宋"/>
          <w:b w:val="0"/>
          <w:color w:val="000000" w:themeColor="text1"/>
          <w:sz w:val="32"/>
          <w:szCs w:val="32"/>
          <w:lang w:val="en-US" w:eastAsia="zh-CN"/>
          <w14:textFill>
            <w14:solidFill>
              <w14:schemeClr w14:val="tx1"/>
            </w14:solidFill>
          </w14:textFill>
        </w:rPr>
        <w:t>20</w:t>
      </w:r>
    </w:p>
    <w:p>
      <w:pPr>
        <w:pStyle w:val="5"/>
        <w:tabs>
          <w:tab w:val="right" w:leader="dot" w:pos="8323"/>
        </w:tabs>
        <w:spacing w:line="480" w:lineRule="exact"/>
        <w:jc w:val="left"/>
        <w:rPr>
          <w:rFonts w:hint="eastAsia" w:ascii="仿宋" w:hAnsi="仿宋" w:eastAsia="仿宋" w:cs="仿宋"/>
          <w:b/>
          <w:bCs/>
          <w:color w:val="000000" w:themeColor="text1"/>
          <w:kern w:val="2"/>
          <w:sz w:val="32"/>
          <w:szCs w:val="32"/>
          <w:lang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"_Toc20776981" </w:instrText>
      </w:r>
      <w:r>
        <w:rPr>
          <w:rFonts w:hint="eastAsia" w:ascii="仿宋" w:hAnsi="仿宋" w:eastAsia="仿宋" w:cs="仿宋"/>
          <w:b/>
          <w:bCs/>
          <w:sz w:val="32"/>
          <w:szCs w:val="32"/>
        </w:rPr>
        <w:fldChar w:fldCharType="separate"/>
      </w:r>
      <w:r>
        <w:rPr>
          <w:rStyle w:val="11"/>
          <w:rFonts w:hint="eastAsia" w:ascii="仿宋" w:hAnsi="仿宋" w:eastAsia="仿宋" w:cs="仿宋"/>
          <w:b/>
          <w:bCs/>
          <w:color w:val="000000" w:themeColor="text1"/>
          <w:sz w:val="32"/>
          <w:szCs w:val="32"/>
          <w:lang w:eastAsia="zh-CN"/>
          <w14:textFill>
            <w14:solidFill>
              <w14:schemeClr w14:val="tx1"/>
            </w14:solidFill>
          </w14:textFill>
        </w:rPr>
        <w:t>八、实施保障</w:t>
      </w:r>
      <w:r>
        <w:rPr>
          <w:rStyle w:val="11"/>
          <w:rFonts w:hint="eastAsia" w:ascii="仿宋" w:hAnsi="仿宋" w:eastAsia="仿宋" w:cs="仿宋"/>
          <w:b/>
          <w:bCs/>
          <w:color w:val="000000" w:themeColor="text1"/>
          <w:sz w:val="32"/>
          <w:szCs w:val="32"/>
          <w:lang w:eastAsia="zh-CN"/>
          <w14:textFill>
            <w14:solidFill>
              <w14:schemeClr w14:val="tx1"/>
            </w14:solidFill>
          </w14:textFill>
        </w:rPr>
        <w:tab/>
      </w:r>
      <w:r>
        <w:rPr>
          <w:rStyle w:val="11"/>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eastAsia="zh-CN"/>
          <w14:textFill>
            <w14:solidFill>
              <w14:schemeClr w14:val="tx1"/>
            </w14:solidFill>
          </w14:textFill>
        </w:rPr>
        <w:t>2</w:t>
      </w:r>
      <w:r>
        <w:rPr>
          <w:rFonts w:hint="eastAsia" w:ascii="仿宋" w:hAnsi="仿宋" w:eastAsia="仿宋" w:cs="仿宋"/>
          <w:b/>
          <w:bCs/>
          <w:color w:val="000000" w:themeColor="text1"/>
          <w:sz w:val="32"/>
          <w:szCs w:val="32"/>
          <w:lang w:val="en-US" w:eastAsia="zh-CN"/>
          <w14:textFill>
            <w14:solidFill>
              <w14:schemeClr w14:val="tx1"/>
            </w14:solidFill>
          </w14:textFill>
        </w:rPr>
        <w:t>2</w:t>
      </w:r>
    </w:p>
    <w:p>
      <w:pPr>
        <w:pStyle w:val="6"/>
        <w:tabs>
          <w:tab w:val="right" w:leader="dot" w:pos="8323"/>
        </w:tabs>
        <w:spacing w:line="480" w:lineRule="exact"/>
        <w:ind w:left="0" w:leftChars="0" w:firstLine="0" w:firstLineChars="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"_Toc20776982" </w:instrText>
      </w:r>
      <w:r>
        <w:rPr>
          <w:rFonts w:hint="eastAsia" w:ascii="仿宋" w:hAnsi="仿宋" w:eastAsia="仿宋" w:cs="仿宋"/>
          <w:sz w:val="32"/>
          <w:szCs w:val="32"/>
        </w:rPr>
        <w:fldChar w:fldCharType="separate"/>
      </w:r>
      <w:r>
        <w:rPr>
          <w:rStyle w:val="11"/>
          <w:rFonts w:hint="eastAsia" w:ascii="仿宋" w:hAnsi="仿宋" w:eastAsia="仿宋" w:cs="仿宋"/>
          <w:b w:val="0"/>
          <w:bCs/>
          <w:color w:val="000000" w:themeColor="text1"/>
          <w:sz w:val="32"/>
          <w:szCs w:val="32"/>
          <w:lang w:eastAsia="zh-CN"/>
          <w14:textFill>
            <w14:solidFill>
              <w14:schemeClr w14:val="tx1"/>
            </w14:solidFill>
          </w14:textFill>
        </w:rPr>
        <w:t>（一）师资队伍</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2</w:t>
      </w:r>
    </w:p>
    <w:p>
      <w:pPr>
        <w:pStyle w:val="6"/>
        <w:tabs>
          <w:tab w:val="right" w:leader="dot" w:pos="8323"/>
        </w:tabs>
        <w:spacing w:line="480" w:lineRule="exact"/>
        <w:ind w:left="0" w:leftChars="0" w:firstLine="0" w:firstLineChars="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"_Toc20776983" </w:instrText>
      </w:r>
      <w:r>
        <w:rPr>
          <w:rFonts w:hint="eastAsia" w:ascii="仿宋" w:hAnsi="仿宋" w:eastAsia="仿宋" w:cs="仿宋"/>
          <w:sz w:val="32"/>
          <w:szCs w:val="32"/>
        </w:rPr>
        <w:fldChar w:fldCharType="separate"/>
      </w:r>
      <w:r>
        <w:rPr>
          <w:rStyle w:val="11"/>
          <w:rFonts w:hint="eastAsia" w:ascii="仿宋" w:hAnsi="仿宋" w:eastAsia="仿宋" w:cs="仿宋"/>
          <w:b w:val="0"/>
          <w:bCs/>
          <w:color w:val="000000" w:themeColor="text1"/>
          <w:sz w:val="32"/>
          <w:szCs w:val="32"/>
          <w:lang w:eastAsia="zh-CN"/>
          <w14:textFill>
            <w14:solidFill>
              <w14:schemeClr w14:val="tx1"/>
            </w14:solidFill>
          </w14:textFill>
        </w:rPr>
        <w:t>（二）教学设施</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4</w:t>
      </w:r>
    </w:p>
    <w:p>
      <w:pPr>
        <w:pStyle w:val="6"/>
        <w:tabs>
          <w:tab w:val="right" w:leader="dot" w:pos="8323"/>
        </w:tabs>
        <w:spacing w:line="480" w:lineRule="exact"/>
        <w:ind w:left="0" w:leftChars="0" w:firstLine="0" w:firstLineChars="0"/>
        <w:jc w:val="left"/>
        <w:rPr>
          <w:rFonts w:hint="eastAsia" w:ascii="仿宋" w:hAnsi="仿宋" w:eastAsia="仿宋" w:cs="仿宋"/>
          <w:b w:val="0"/>
          <w:color w:val="000000" w:themeColor="text1"/>
          <w:kern w:val="2"/>
          <w:sz w:val="32"/>
          <w:szCs w:val="32"/>
          <w:lang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"_Toc20776984" </w:instrText>
      </w:r>
      <w:r>
        <w:rPr>
          <w:rFonts w:hint="eastAsia" w:ascii="仿宋" w:hAnsi="仿宋" w:eastAsia="仿宋" w:cs="仿宋"/>
          <w:sz w:val="32"/>
          <w:szCs w:val="32"/>
        </w:rPr>
        <w:fldChar w:fldCharType="separate"/>
      </w:r>
      <w:r>
        <w:rPr>
          <w:rStyle w:val="11"/>
          <w:rFonts w:hint="eastAsia" w:ascii="仿宋" w:hAnsi="仿宋" w:eastAsia="仿宋" w:cs="仿宋"/>
          <w:b w:val="0"/>
          <w:bCs/>
          <w:color w:val="000000" w:themeColor="text1"/>
          <w:sz w:val="32"/>
          <w:szCs w:val="32"/>
          <w:lang w:eastAsia="zh-CN"/>
          <w14:textFill>
            <w14:solidFill>
              <w14:schemeClr w14:val="tx1"/>
            </w14:solidFill>
          </w14:textFill>
        </w:rPr>
        <w:t>（三）教学资源</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eastAsia="zh-CN"/>
          <w14:textFill>
            <w14:solidFill>
              <w14:schemeClr w14:val="tx1"/>
            </w14:solidFill>
          </w14:textFill>
        </w:rPr>
        <w:t>2</w:t>
      </w:r>
      <w:r>
        <w:rPr>
          <w:rFonts w:hint="eastAsia" w:ascii="仿宋" w:hAnsi="仿宋" w:eastAsia="仿宋" w:cs="仿宋"/>
          <w:b w:val="0"/>
          <w:color w:val="000000" w:themeColor="text1"/>
          <w:sz w:val="32"/>
          <w:szCs w:val="32"/>
          <w:lang w:val="en-US" w:eastAsia="zh-CN"/>
          <w14:textFill>
            <w14:solidFill>
              <w14:schemeClr w14:val="tx1"/>
            </w14:solidFill>
          </w14:textFill>
        </w:rPr>
        <w:t>9</w:t>
      </w:r>
    </w:p>
    <w:p>
      <w:pPr>
        <w:pStyle w:val="6"/>
        <w:tabs>
          <w:tab w:val="right" w:leader="dot" w:pos="8323"/>
        </w:tabs>
        <w:spacing w:line="480" w:lineRule="exact"/>
        <w:ind w:left="0" w:leftChars="0" w:firstLine="0" w:firstLineChars="0"/>
        <w:jc w:val="left"/>
        <w:rPr>
          <w:rFonts w:hint="default" w:ascii="仿宋" w:hAnsi="仿宋" w:eastAsia="仿宋" w:cs="仿宋"/>
          <w:b w:val="0"/>
          <w:color w:val="000000" w:themeColor="text1"/>
          <w:kern w:val="2"/>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"_Toc20776985" </w:instrText>
      </w:r>
      <w:r>
        <w:rPr>
          <w:rFonts w:hint="eastAsia" w:ascii="仿宋" w:hAnsi="仿宋" w:eastAsia="仿宋" w:cs="仿宋"/>
          <w:sz w:val="32"/>
          <w:szCs w:val="32"/>
        </w:rPr>
        <w:fldChar w:fldCharType="separate"/>
      </w:r>
      <w:r>
        <w:rPr>
          <w:rStyle w:val="11"/>
          <w:rFonts w:hint="eastAsia" w:ascii="仿宋" w:hAnsi="仿宋" w:eastAsia="仿宋" w:cs="仿宋"/>
          <w:b w:val="0"/>
          <w:bCs/>
          <w:color w:val="000000" w:themeColor="text1"/>
          <w:sz w:val="32"/>
          <w:szCs w:val="32"/>
          <w:lang w:eastAsia="zh-CN"/>
          <w14:textFill>
            <w14:solidFill>
              <w14:schemeClr w14:val="tx1"/>
            </w14:solidFill>
          </w14:textFill>
        </w:rPr>
        <w:t>（四）教学方法</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29</w:t>
      </w:r>
    </w:p>
    <w:p>
      <w:pPr>
        <w:pStyle w:val="6"/>
        <w:tabs>
          <w:tab w:val="right" w:leader="dot" w:pos="8323"/>
        </w:tabs>
        <w:spacing w:line="480" w:lineRule="exact"/>
        <w:ind w:left="0" w:leftChars="0" w:firstLine="0" w:firstLineChars="0"/>
        <w:jc w:val="left"/>
        <w:rPr>
          <w:rFonts w:hint="default" w:ascii="仿宋" w:hAnsi="仿宋" w:eastAsia="仿宋" w:cs="仿宋"/>
          <w:b w:val="0"/>
          <w:color w:val="000000" w:themeColor="text1"/>
          <w:kern w:val="2"/>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"_Toc20776986" </w:instrText>
      </w:r>
      <w:r>
        <w:rPr>
          <w:rFonts w:hint="eastAsia" w:ascii="仿宋" w:hAnsi="仿宋" w:eastAsia="仿宋" w:cs="仿宋"/>
          <w:sz w:val="32"/>
          <w:szCs w:val="32"/>
        </w:rPr>
        <w:fldChar w:fldCharType="separate"/>
      </w:r>
      <w:r>
        <w:rPr>
          <w:rStyle w:val="11"/>
          <w:rFonts w:hint="eastAsia" w:ascii="仿宋" w:hAnsi="仿宋" w:eastAsia="仿宋" w:cs="仿宋"/>
          <w:b w:val="0"/>
          <w:bCs/>
          <w:color w:val="000000" w:themeColor="text1"/>
          <w:sz w:val="32"/>
          <w:szCs w:val="32"/>
          <w:lang w:eastAsia="zh-CN"/>
          <w14:textFill>
            <w14:solidFill>
              <w14:schemeClr w14:val="tx1"/>
            </w14:solidFill>
          </w14:textFill>
        </w:rPr>
        <w:t>（五）学习评价</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30</w:t>
      </w:r>
    </w:p>
    <w:p>
      <w:pPr>
        <w:pStyle w:val="6"/>
        <w:tabs>
          <w:tab w:val="right" w:leader="dot" w:pos="8323"/>
        </w:tabs>
        <w:spacing w:line="480" w:lineRule="exact"/>
        <w:ind w:left="0" w:leftChars="0" w:firstLine="0" w:firstLineChars="0"/>
        <w:jc w:val="left"/>
        <w:rPr>
          <w:rFonts w:hint="default" w:ascii="仿宋" w:hAnsi="仿宋" w:eastAsia="仿宋" w:cs="仿宋"/>
          <w:b w:val="0"/>
          <w:color w:val="000000" w:themeColor="text1"/>
          <w:kern w:val="2"/>
          <w:sz w:val="32"/>
          <w:szCs w:val="32"/>
          <w:lang w:val="en-US" w:eastAsia="zh-CN"/>
          <w14:textFill>
            <w14:solidFill>
              <w14:schemeClr w14:val="tx1"/>
            </w14:solidFill>
          </w14:textFill>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"file:///C:\\Users\\hp-pc\\Desktop\\(初稿）广东黄埔卫生职业技术学校康复技术专业(中职)人才培养方案%20试行版2008级.docx" \l "_Toc20776987" </w:instrText>
      </w:r>
      <w:r>
        <w:rPr>
          <w:rFonts w:hint="eastAsia" w:ascii="仿宋" w:hAnsi="仿宋" w:eastAsia="仿宋" w:cs="仿宋"/>
          <w:sz w:val="32"/>
          <w:szCs w:val="32"/>
        </w:rPr>
        <w:fldChar w:fldCharType="separate"/>
      </w:r>
      <w:r>
        <w:rPr>
          <w:rStyle w:val="11"/>
          <w:rFonts w:hint="eastAsia" w:ascii="仿宋" w:hAnsi="仿宋" w:eastAsia="仿宋" w:cs="仿宋"/>
          <w:b w:val="0"/>
          <w:bCs/>
          <w:color w:val="000000" w:themeColor="text1"/>
          <w:sz w:val="32"/>
          <w:szCs w:val="32"/>
          <w:lang w:eastAsia="zh-CN"/>
          <w14:textFill>
            <w14:solidFill>
              <w14:schemeClr w14:val="tx1"/>
            </w14:solidFill>
          </w14:textFill>
        </w:rPr>
        <w:t>（六）质量管理</w:t>
      </w:r>
      <w:r>
        <w:rPr>
          <w:rStyle w:val="11"/>
          <w:rFonts w:hint="eastAsia" w:ascii="仿宋" w:hAnsi="仿宋" w:eastAsia="仿宋" w:cs="仿宋"/>
          <w:b w:val="0"/>
          <w:color w:val="000000" w:themeColor="text1"/>
          <w:sz w:val="32"/>
          <w:szCs w:val="32"/>
          <w:lang w:eastAsia="zh-CN"/>
          <w14:textFill>
            <w14:solidFill>
              <w14:schemeClr w14:val="tx1"/>
            </w14:solidFill>
          </w14:textFill>
        </w:rPr>
        <w:tab/>
      </w:r>
      <w:r>
        <w:rPr>
          <w:rStyle w:val="11"/>
          <w:rFonts w:hint="eastAsia" w:ascii="仿宋" w:hAnsi="仿宋" w:eastAsia="仿宋" w:cs="仿宋"/>
          <w:b w:val="0"/>
          <w:color w:val="000000" w:themeColor="text1"/>
          <w:sz w:val="32"/>
          <w:szCs w:val="32"/>
          <w:lang w:eastAsia="zh-CN"/>
          <w14:textFill>
            <w14:solidFill>
              <w14:schemeClr w14:val="tx1"/>
            </w14:solidFill>
          </w14:textFill>
        </w:rPr>
        <w:fldChar w:fldCharType="end"/>
      </w:r>
      <w:r>
        <w:rPr>
          <w:rFonts w:hint="eastAsia" w:ascii="仿宋" w:hAnsi="仿宋" w:eastAsia="仿宋" w:cs="仿宋"/>
          <w:b w:val="0"/>
          <w:color w:val="000000" w:themeColor="text1"/>
          <w:sz w:val="32"/>
          <w:szCs w:val="32"/>
          <w:lang w:val="en-US" w:eastAsia="zh-CN"/>
          <w14:textFill>
            <w14:solidFill>
              <w14:schemeClr w14:val="tx1"/>
            </w14:solidFill>
          </w14:textFill>
        </w:rPr>
        <w:t>31</w:t>
      </w:r>
    </w:p>
    <w:p>
      <w:pPr>
        <w:pStyle w:val="5"/>
        <w:tabs>
          <w:tab w:val="right" w:leader="dot" w:pos="8323"/>
        </w:tabs>
        <w:spacing w:line="480" w:lineRule="exact"/>
        <w:jc w:val="left"/>
        <w:rPr>
          <w:rFonts w:hint="default"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"file:///C:\\Users\\hp-pc\\Desktop\\(初稿）广东黄埔卫生职业技术学校康复技术专业(中职)人才培养方案%20试行版2008级.docx" \l "_Toc20776988" </w:instrText>
      </w:r>
      <w:r>
        <w:rPr>
          <w:rFonts w:hint="eastAsia" w:ascii="仿宋" w:hAnsi="仿宋" w:eastAsia="仿宋" w:cs="仿宋"/>
          <w:b/>
          <w:bCs/>
          <w:sz w:val="32"/>
          <w:szCs w:val="32"/>
        </w:rPr>
        <w:fldChar w:fldCharType="separate"/>
      </w:r>
      <w:r>
        <w:rPr>
          <w:rStyle w:val="11"/>
          <w:rFonts w:hint="eastAsia" w:ascii="仿宋" w:hAnsi="仿宋" w:eastAsia="仿宋" w:cs="仿宋"/>
          <w:b/>
          <w:bCs/>
          <w:color w:val="000000" w:themeColor="text1"/>
          <w:sz w:val="32"/>
          <w:szCs w:val="32"/>
          <w:lang w:eastAsia="zh-CN"/>
          <w14:textFill>
            <w14:solidFill>
              <w14:schemeClr w14:val="tx1"/>
            </w14:solidFill>
          </w14:textFill>
        </w:rPr>
        <w:t>九、毕业要求</w:t>
      </w:r>
      <w:r>
        <w:rPr>
          <w:rStyle w:val="11"/>
          <w:rFonts w:hint="eastAsia" w:ascii="仿宋" w:hAnsi="仿宋" w:eastAsia="仿宋" w:cs="仿宋"/>
          <w:b/>
          <w:bCs/>
          <w:color w:val="000000" w:themeColor="text1"/>
          <w:sz w:val="32"/>
          <w:szCs w:val="32"/>
          <w:lang w:eastAsia="zh-CN"/>
          <w14:textFill>
            <w14:solidFill>
              <w14:schemeClr w14:val="tx1"/>
            </w14:solidFill>
          </w14:textFill>
        </w:rPr>
        <w:tab/>
      </w:r>
      <w:r>
        <w:rPr>
          <w:rStyle w:val="11"/>
          <w:rFonts w:hint="eastAsia" w:ascii="仿宋" w:hAnsi="仿宋" w:eastAsia="仿宋" w:cs="仿宋"/>
          <w:b/>
          <w:bCs/>
          <w:color w:val="000000" w:themeColor="text1"/>
          <w:sz w:val="32"/>
          <w:szCs w:val="32"/>
          <w:lang w:eastAsia="zh-CN"/>
          <w14:textFill>
            <w14:solidFill>
              <w14:schemeClr w14:val="tx1"/>
            </w14:solidFill>
          </w14:textFill>
        </w:rPr>
        <w:fldChar w:fldCharType="end"/>
      </w:r>
      <w:r>
        <w:rPr>
          <w:rFonts w:hint="eastAsia" w:ascii="仿宋" w:hAnsi="仿宋" w:eastAsia="仿宋" w:cs="仿宋"/>
          <w:b/>
          <w:bCs/>
          <w:color w:val="000000" w:themeColor="text1"/>
          <w:sz w:val="32"/>
          <w:szCs w:val="32"/>
          <w:lang w:val="en-US" w:eastAsia="zh-CN"/>
          <w14:textFill>
            <w14:solidFill>
              <w14:schemeClr w14:val="tx1"/>
            </w14:solidFill>
          </w14:textFill>
        </w:rPr>
        <w:t>31</w:t>
      </w:r>
    </w:p>
    <w:p>
      <w:pPr>
        <w:spacing w:line="480" w:lineRule="exact"/>
        <w:jc w:val="left"/>
        <w:rPr>
          <w:rFonts w:hint="eastAsia" w:ascii="仿宋" w:hAnsi="仿宋" w:eastAsia="仿宋" w:cs="仿宋"/>
          <w:b/>
          <w:bCs/>
          <w:color w:val="231F20"/>
          <w:kern w:val="0"/>
          <w:sz w:val="32"/>
          <w:szCs w:val="32"/>
        </w:rPr>
      </w:pPr>
    </w:p>
    <w:p>
      <w:pPr>
        <w:spacing w:line="600" w:lineRule="exact"/>
        <w:jc w:val="left"/>
        <w:rPr>
          <w:rFonts w:hint="eastAsia" w:ascii="仿宋" w:hAnsi="仿宋" w:eastAsia="仿宋" w:cs="仿宋"/>
          <w:b/>
          <w:bCs/>
          <w:color w:val="231F20"/>
          <w:kern w:val="0"/>
          <w:sz w:val="32"/>
          <w:szCs w:val="32"/>
        </w:rPr>
      </w:pPr>
    </w:p>
    <w:p>
      <w:pPr>
        <w:spacing w:line="600" w:lineRule="exact"/>
        <w:ind w:firstLine="643" w:firstLineChars="200"/>
        <w:jc w:val="center"/>
        <w:rPr>
          <w:rFonts w:hint="eastAsia" w:ascii="仿宋" w:hAnsi="仿宋" w:eastAsia="仿宋" w:cs="仿宋"/>
          <w:b/>
          <w:bCs/>
          <w:color w:val="231F20"/>
          <w:kern w:val="0"/>
          <w:sz w:val="32"/>
          <w:szCs w:val="32"/>
        </w:rPr>
        <w:sectPr>
          <w:footerReference r:id="rId4" w:type="default"/>
          <w:pgSz w:w="11907" w:h="16840"/>
          <w:pgMar w:top="1871" w:right="1418" w:bottom="1701" w:left="1418" w:header="992" w:footer="6" w:gutter="0"/>
          <w:pgNumType w:fmt="numberInDash" w:start="1"/>
          <w:cols w:space="720" w:num="1"/>
          <w:docGrid w:linePitch="360" w:charSpace="0"/>
        </w:sectPr>
      </w:pPr>
    </w:p>
    <w:p>
      <w:pPr>
        <w:spacing w:line="600" w:lineRule="exact"/>
        <w:ind w:firstLine="643" w:firstLineChars="200"/>
        <w:jc w:val="both"/>
        <w:rPr>
          <w:rFonts w:ascii="宋体" w:hAnsi="宋体" w:eastAsia="宋体"/>
          <w:b/>
          <w:bCs/>
          <w:sz w:val="44"/>
          <w:szCs w:val="44"/>
        </w:rPr>
      </w:pPr>
      <w:r>
        <w:rPr>
          <w:rFonts w:hint="eastAsia" w:ascii="仿宋" w:hAnsi="仿宋" w:eastAsia="仿宋" w:cs="仿宋"/>
          <w:b/>
          <w:bCs/>
          <w:color w:val="231F20"/>
          <w:kern w:val="0"/>
          <w:sz w:val="32"/>
          <w:szCs w:val="32"/>
        </w:rPr>
        <w:fldChar w:fldCharType="end"/>
      </w:r>
      <w:r>
        <w:rPr>
          <w:rFonts w:hint="eastAsia" w:ascii="华文仿宋" w:hAnsi="华文仿宋" w:eastAsia="华文仿宋" w:cs="宋体"/>
          <w:b/>
          <w:bCs/>
          <w:color w:val="231F20"/>
          <w:kern w:val="0"/>
          <w:sz w:val="32"/>
          <w:szCs w:val="32"/>
        </w:rPr>
        <w:t xml:space="preserve">       </w:t>
      </w:r>
      <w:r>
        <w:rPr>
          <w:rFonts w:hint="eastAsia" w:ascii="宋体" w:hAnsi="宋体" w:eastAsia="宋体"/>
          <w:b/>
          <w:bCs/>
          <w:sz w:val="44"/>
          <w:szCs w:val="44"/>
        </w:rPr>
        <w:t>广东黄埔卫生职业技术学校</w:t>
      </w:r>
    </w:p>
    <w:p>
      <w:pPr>
        <w:spacing w:line="600" w:lineRule="exact"/>
        <w:ind w:firstLine="883" w:firstLineChars="200"/>
        <w:jc w:val="both"/>
        <w:rPr>
          <w:rFonts w:ascii="宋体" w:hAnsi="宋体" w:eastAsia="宋体"/>
          <w:b/>
          <w:bCs/>
          <w:sz w:val="44"/>
          <w:szCs w:val="44"/>
        </w:rPr>
      </w:pPr>
      <w:r>
        <w:rPr>
          <w:rFonts w:hint="eastAsia" w:ascii="宋体" w:hAnsi="宋体" w:eastAsia="宋体"/>
          <w:b/>
          <w:bCs/>
          <w:sz w:val="44"/>
          <w:szCs w:val="44"/>
        </w:rPr>
        <w:t>康复技术专业（中职）人才培养方案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一、专业名称及代码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华文仿宋" w:hAnsi="华文仿宋" w:eastAsia="华文仿宋"/>
          <w:sz w:val="32"/>
          <w:szCs w:val="32"/>
        </w:rPr>
      </w:pPr>
      <w:r>
        <w:rPr>
          <w:rFonts w:hint="eastAsia" w:ascii="仿宋" w:hAnsi="仿宋" w:eastAsia="仿宋"/>
          <w:sz w:val="32"/>
          <w:szCs w:val="32"/>
        </w:rPr>
        <w:t>康复技术（100500</w:t>
      </w:r>
      <w:r>
        <w:rPr>
          <w:rFonts w:hint="eastAsia" w:ascii="华文仿宋" w:hAnsi="华文仿宋" w:eastAsia="华文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二、入学要求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初中毕业生或具有同等学力者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三、修业年限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3年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bCs/>
          <w:sz w:val="32"/>
          <w:szCs w:val="32"/>
        </w:rPr>
      </w:pPr>
      <w:r>
        <w:rPr>
          <w:rFonts w:hint="eastAsia" w:ascii="黑体" w:hAnsi="黑体" w:eastAsia="黑体"/>
          <w:bCs/>
          <w:sz w:val="32"/>
          <w:szCs w:val="32"/>
        </w:rPr>
        <w:t>四、职业面向</w:t>
      </w:r>
    </w:p>
    <w:tbl>
      <w:tblPr>
        <w:tblStyle w:val="9"/>
        <w:tblW w:w="92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4"/>
        <w:gridCol w:w="1191"/>
        <w:gridCol w:w="1723"/>
        <w:gridCol w:w="1575"/>
        <w:gridCol w:w="1744"/>
        <w:gridCol w:w="2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034"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所属专业大类</w:t>
            </w:r>
          </w:p>
        </w:tc>
        <w:tc>
          <w:tcPr>
            <w:tcW w:w="1191"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所属专业类</w:t>
            </w:r>
          </w:p>
        </w:tc>
        <w:tc>
          <w:tcPr>
            <w:tcW w:w="1723"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对应行业</w:t>
            </w:r>
          </w:p>
        </w:tc>
        <w:tc>
          <w:tcPr>
            <w:tcW w:w="1575"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主要职业类别</w:t>
            </w:r>
          </w:p>
        </w:tc>
        <w:tc>
          <w:tcPr>
            <w:tcW w:w="1744" w:type="dxa"/>
            <w:vAlign w:val="center"/>
          </w:tcPr>
          <w:p>
            <w:pPr>
              <w:jc w:val="left"/>
              <w:rPr>
                <w:rFonts w:hint="eastAsia" w:ascii="仿宋" w:hAnsi="仿宋" w:eastAsia="仿宋" w:cs="仿宋"/>
                <w:b/>
                <w:bCs/>
                <w:sz w:val="24"/>
                <w:szCs w:val="24"/>
              </w:rPr>
            </w:pPr>
            <w:r>
              <w:rPr>
                <w:rFonts w:hint="eastAsia" w:ascii="仿宋" w:hAnsi="仿宋" w:eastAsia="仿宋" w:cs="仿宋"/>
                <w:b/>
                <w:bCs/>
                <w:sz w:val="24"/>
                <w:szCs w:val="24"/>
              </w:rPr>
              <w:t>主要岗位类别（或技术领域）</w:t>
            </w:r>
          </w:p>
        </w:tc>
        <w:tc>
          <w:tcPr>
            <w:tcW w:w="2020" w:type="dxa"/>
            <w:vAlign w:val="center"/>
          </w:tcPr>
          <w:p>
            <w:pPr>
              <w:jc w:val="center"/>
              <w:rPr>
                <w:rFonts w:hint="eastAsia" w:ascii="仿宋" w:hAnsi="仿宋" w:eastAsia="仿宋" w:cs="仿宋"/>
                <w:b/>
                <w:bCs/>
                <w:sz w:val="24"/>
                <w:szCs w:val="24"/>
              </w:rPr>
            </w:pPr>
            <w:r>
              <w:rPr>
                <w:rFonts w:hint="eastAsia" w:ascii="仿宋" w:hAnsi="仿宋" w:eastAsia="仿宋" w:cs="仿宋"/>
                <w:b/>
                <w:bCs/>
                <w:sz w:val="24"/>
                <w:szCs w:val="24"/>
              </w:rPr>
              <w:t>职业技能等级证书（或技能等级证书）举例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医药卫生大类</w:t>
            </w:r>
          </w:p>
        </w:tc>
        <w:tc>
          <w:tcPr>
            <w:tcW w:w="1191"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康复技术</w:t>
            </w:r>
          </w:p>
        </w:tc>
        <w:tc>
          <w:tcPr>
            <w:tcW w:w="1723"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医疗、卫生、康复、保健机构</w:t>
            </w:r>
          </w:p>
        </w:tc>
        <w:tc>
          <w:tcPr>
            <w:tcW w:w="1575"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卫生专业技术</w:t>
            </w:r>
          </w:p>
        </w:tc>
        <w:tc>
          <w:tcPr>
            <w:tcW w:w="1744"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康复治疗（士）</w:t>
            </w:r>
          </w:p>
          <w:p>
            <w:pPr>
              <w:jc w:val="left"/>
              <w:rPr>
                <w:rFonts w:hint="eastAsia" w:ascii="仿宋" w:hAnsi="仿宋" w:eastAsia="仿宋" w:cs="仿宋"/>
                <w:sz w:val="24"/>
                <w:szCs w:val="24"/>
              </w:rPr>
            </w:pPr>
            <w:r>
              <w:rPr>
                <w:rFonts w:hint="eastAsia" w:ascii="仿宋" w:hAnsi="仿宋" w:eastAsia="仿宋" w:cs="仿宋"/>
                <w:sz w:val="24"/>
                <w:szCs w:val="24"/>
              </w:rPr>
              <w:t>中医理疗</w:t>
            </w:r>
          </w:p>
          <w:p>
            <w:pPr>
              <w:jc w:val="left"/>
              <w:rPr>
                <w:rFonts w:hint="eastAsia" w:ascii="仿宋" w:hAnsi="仿宋" w:eastAsia="仿宋" w:cs="仿宋"/>
                <w:sz w:val="24"/>
                <w:szCs w:val="24"/>
              </w:rPr>
            </w:pPr>
            <w:r>
              <w:rPr>
                <w:rFonts w:hint="eastAsia" w:ascii="仿宋" w:hAnsi="仿宋" w:eastAsia="仿宋" w:cs="仿宋"/>
                <w:sz w:val="24"/>
                <w:szCs w:val="24"/>
              </w:rPr>
              <w:t>康复保健</w:t>
            </w:r>
          </w:p>
        </w:tc>
        <w:tc>
          <w:tcPr>
            <w:tcW w:w="2020"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康复医学治疗技术（士）资格证书</w:t>
            </w:r>
          </w:p>
          <w:p>
            <w:pPr>
              <w:jc w:val="left"/>
              <w:rPr>
                <w:rFonts w:hint="eastAsia" w:ascii="仿宋" w:hAnsi="仿宋" w:eastAsia="仿宋" w:cs="仿宋"/>
                <w:sz w:val="24"/>
                <w:szCs w:val="24"/>
              </w:rPr>
            </w:pPr>
            <w:r>
              <w:rPr>
                <w:rFonts w:hint="eastAsia" w:ascii="仿宋" w:hAnsi="仿宋" w:eastAsia="仿宋" w:cs="仿宋"/>
                <w:sz w:val="24"/>
                <w:szCs w:val="24"/>
              </w:rPr>
              <w:t>中医康复理疗师</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宋体"/>
          <w:bCs/>
          <w:sz w:val="32"/>
          <w:szCs w:val="32"/>
        </w:rPr>
      </w:pPr>
      <w:r>
        <w:rPr>
          <w:rFonts w:hint="eastAsia" w:ascii="黑体" w:hAnsi="黑体" w:eastAsia="黑体" w:cs="宋体"/>
          <w:bCs/>
          <w:sz w:val="32"/>
          <w:szCs w:val="32"/>
        </w:rPr>
        <w:t>五、培养目标与规格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（一）培养目标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eastAsia="仿宋_GB2312"/>
          <w:color w:val="000000"/>
          <w:sz w:val="28"/>
          <w:szCs w:val="28"/>
          <w:lang w:val="en-US" w:eastAsia="zh-CN"/>
        </w:rPr>
      </w:pPr>
      <w:r>
        <w:rPr>
          <w:rFonts w:hint="eastAsia" w:ascii="仿宋" w:hAnsi="仿宋" w:eastAsia="仿宋" w:cs="仿宋"/>
          <w:sz w:val="32"/>
          <w:szCs w:val="32"/>
        </w:rPr>
        <w:t>本专业坚持“以立德树人为</w:t>
      </w:r>
      <w:r>
        <w:rPr>
          <w:rFonts w:hint="eastAsia" w:ascii="仿宋" w:hAnsi="仿宋" w:eastAsia="仿宋" w:cs="仿宋"/>
          <w:sz w:val="32"/>
          <w:szCs w:val="32"/>
          <w:lang w:val="en-US" w:eastAsia="zh-CN"/>
        </w:rPr>
        <w:t>根本</w:t>
      </w:r>
      <w:r>
        <w:rPr>
          <w:rFonts w:hint="eastAsia" w:ascii="仿宋" w:hAnsi="仿宋" w:eastAsia="仿宋" w:cs="仿宋"/>
          <w:sz w:val="32"/>
          <w:szCs w:val="32"/>
        </w:rPr>
        <w:t>，以职业需求为导向、以实践能力培养为重点”</w:t>
      </w:r>
      <w:r>
        <w:rPr>
          <w:rFonts w:hint="eastAsia" w:ascii="仿宋" w:hAnsi="仿宋" w:eastAsia="仿宋" w:cs="仿宋"/>
          <w:sz w:val="32"/>
          <w:szCs w:val="32"/>
          <w:lang w:eastAsia="zh-CN"/>
        </w:rPr>
        <w:t>，</w:t>
      </w:r>
      <w:r>
        <w:rPr>
          <w:rFonts w:hint="eastAsia" w:ascii="仿宋" w:hAnsi="仿宋" w:eastAsia="仿宋" w:cs="仿宋"/>
          <w:sz w:val="32"/>
          <w:szCs w:val="32"/>
        </w:rPr>
        <w:t>面向医疗、卫生、康复和保健机构、特别是基层医疗卫生、社区康复等，培养具有良好职业素养，扎实理论基础，较强实践能力，</w:t>
      </w:r>
      <w:r>
        <w:rPr>
          <w:rFonts w:hint="eastAsia" w:ascii="仿宋" w:hAnsi="仿宋" w:eastAsia="仿宋" w:cs="仿宋"/>
          <w:sz w:val="32"/>
          <w:szCs w:val="32"/>
          <w:lang w:val="zh-CN"/>
        </w:rPr>
        <w:t>能从事</w:t>
      </w:r>
      <w:r>
        <w:rPr>
          <w:rFonts w:hint="eastAsia" w:ascii="仿宋" w:hAnsi="仿宋" w:eastAsia="仿宋" w:cs="仿宋"/>
          <w:sz w:val="32"/>
          <w:szCs w:val="32"/>
        </w:rPr>
        <w:t>临床康复</w:t>
      </w:r>
      <w:r>
        <w:rPr>
          <w:rFonts w:hint="eastAsia" w:ascii="仿宋" w:hAnsi="仿宋" w:eastAsia="仿宋" w:cs="仿宋"/>
          <w:sz w:val="32"/>
          <w:szCs w:val="32"/>
          <w:lang w:val="zh-CN"/>
        </w:rPr>
        <w:t>等方面工作，</w:t>
      </w:r>
      <w:r>
        <w:rPr>
          <w:rFonts w:hint="eastAsia" w:ascii="仿宋" w:hAnsi="仿宋" w:eastAsia="仿宋" w:cs="仿宋"/>
          <w:sz w:val="32"/>
          <w:szCs w:val="32"/>
        </w:rPr>
        <w:t>德智体美劳全面发展</w:t>
      </w:r>
      <w:r>
        <w:rPr>
          <w:rFonts w:hint="eastAsia" w:ascii="仿宋" w:hAnsi="仿宋" w:eastAsia="仿宋" w:cs="仿宋"/>
          <w:color w:val="000000"/>
          <w:sz w:val="32"/>
          <w:szCs w:val="32"/>
          <w:lang w:val="zh-CN"/>
        </w:rPr>
        <w:t>，</w:t>
      </w:r>
      <w:r>
        <w:rPr>
          <w:rFonts w:hint="eastAsia" w:ascii="仿宋" w:hAnsi="仿宋" w:eastAsia="仿宋" w:cs="仿宋"/>
          <w:color w:val="000000"/>
          <w:sz w:val="32"/>
          <w:szCs w:val="32"/>
          <w:lang w:val="en-US" w:eastAsia="zh-CN"/>
        </w:rPr>
        <w:t>且</w:t>
      </w:r>
      <w:r>
        <w:rPr>
          <w:rFonts w:hint="eastAsia" w:ascii="仿宋" w:hAnsi="仿宋" w:eastAsia="仿宋" w:cs="仿宋"/>
          <w:color w:val="000000"/>
          <w:sz w:val="32"/>
          <w:szCs w:val="32"/>
          <w:lang w:val="zh-CN"/>
        </w:rPr>
        <w:t>可以</w:t>
      </w:r>
      <w:r>
        <w:rPr>
          <w:rFonts w:hint="eastAsia" w:ascii="仿宋" w:hAnsi="仿宋" w:eastAsia="仿宋" w:cs="仿宋"/>
          <w:color w:val="000000"/>
          <w:sz w:val="32"/>
          <w:szCs w:val="32"/>
          <w:lang w:val="en-US" w:eastAsia="zh-CN"/>
        </w:rPr>
        <w:t>继续升学深造</w:t>
      </w:r>
      <w:r>
        <w:rPr>
          <w:rFonts w:hint="eastAsia" w:ascii="仿宋" w:hAnsi="仿宋" w:eastAsia="仿宋" w:cs="仿宋"/>
          <w:sz w:val="32"/>
          <w:szCs w:val="32"/>
        </w:rPr>
        <w:t>的高素质卫生技术人才</w:t>
      </w:r>
      <w:r>
        <w:rPr>
          <w:rFonts w:hint="eastAsia" w:ascii="仿宋" w:hAnsi="仿宋" w:eastAsia="仿宋" w:cs="仿宋"/>
          <w:color w:val="00000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黑体" w:hAnsi="黑体" w:eastAsia="黑体" w:cs="宋体"/>
          <w:sz w:val="32"/>
          <w:szCs w:val="32"/>
        </w:rPr>
      </w:pPr>
      <w:r>
        <w:rPr>
          <w:rFonts w:hint="eastAsia" w:ascii="仿宋" w:hAnsi="仿宋" w:eastAsia="仿宋" w:cs="仿宋"/>
          <w:b/>
          <w:bCs w:val="0"/>
          <w:sz w:val="32"/>
          <w:szCs w:val="32"/>
        </w:rPr>
        <w:t>（二）培养规格</w:t>
      </w:r>
      <w:r>
        <w:rPr>
          <w:rFonts w:hint="eastAsia" w:ascii="黑体" w:hAnsi="黑体" w:eastAsia="黑体" w:cs="宋体"/>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1.素质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（1）践行社会主义核心价值观，具有良好的职业道德，重视医学伦理，自觉尊重患者人格， 保护患者隐私。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（2）具有良好的人文精神和职业素养，关爱生命、守护生命、医者仁心、救死扶伤、勤学修德，明辨笃实。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（3）具有良好的法律意识，自觉遵守有关医疗卫生法律法规，诊疗常规和职业道德规范，依法实施康复治疗。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（4)具有良好的服务意识，能将预防与保健、临床与康复相结合的“大健康”理念，维护人民大众的健康利益作为自己的职责。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（5）具有良好的身体素质、心理素质和较好的社会适应能力，能适应基层医疗卫生工作的实际需要。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（6)具有良好的团队意识，能与康复团队成员团结协作的能力，能为患者提供全面周到的康复服务。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（7）具有较强的社会责任感和使命感，有终生学习理念和不断创新精神。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2.知识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（1）具有良好职业素养和以康复治疗为核心内容的医学人文素质培养和发展需要的文化基础、人文社会科知识和理论。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（2）具有解剖学、生理学、病理学、运动学、生物力学、人体发育学等医学基础知识。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（3）具有与临床康复相关的内外科常见疾病、神经疾病、骨关节疾病等临床医学基本知识。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（4）具有与本专业相关的中医基础知识，较系统地掌握中医康复治疗技术（如中医推拿、针灸等)的基本理论知识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（5）具有康复评定和物理治疗、作业治疗、言语治疗、假肢矫形器应用以及中国传统康复治疗等康复治疗基本知识。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 xml:space="preserve">（6）具有社会医学、医学伦理以及康复医疗相关政策法规与诊疗规范的基本知识。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 xml:space="preserve">3.能力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（1）能掌握声、光、电、磁、热等理疗的基本知识，具有规范的物理疗法操作能力。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（2）能掌握关节活动技术、肌力训练技术、软组织牵张技术，关节牵引技术、 呼吸训练技术、平衡与协调训练技术、步行训练技术、矫正训练技术、转移训练技术等运动疗法的基本知识，具有规范的运动疗法操作能力。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（3）能应用 Bobath 技术、Brunnstrom 技术、Rood 技术、PNF 技术以及运动再学习技术等</w:t>
      </w:r>
      <w:r>
        <w:rPr>
          <w:rFonts w:hint="eastAsia" w:ascii="仿宋" w:hAnsi="仿宋" w:eastAsia="仿宋" w:cs="宋体"/>
          <w:color w:val="000000"/>
          <w:sz w:val="32"/>
          <w:szCs w:val="32"/>
        </w:rPr>
        <w:t>神经肌肉促进疗法的</w:t>
      </w:r>
      <w:r>
        <w:rPr>
          <w:rFonts w:hint="eastAsia" w:ascii="仿宋" w:hAnsi="仿宋" w:eastAsia="仿宋" w:cs="宋体"/>
          <w:sz w:val="32"/>
          <w:szCs w:val="32"/>
        </w:rPr>
        <w:t xml:space="preserve">基本方法。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(4)能掌握作业治疗的基本知识，具有规范的作业疗法操作能力。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(5)能掌握按摩、针灸、刮痧、拔罐等中国传统康复治疗的基本知识，具有规范的操作能力。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（6）能掌握言语治疗的基本知识，具有规范的言语疗法的操作能力。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（7）能熟悉助行器、轮椅、假肢、矫形器和其他残疾人生活辅助器等康复工程相关的基本知识，具有能恰当指导患者使用的能力。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（8）具有开展社区康复、合理运用适宜的康复资源对康复对象实施康复治疗和健康维持的能力。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（9）具有对康复对象进行健康宣教、康复指导的能力。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（10）具有对各种康复治疗室及设施进行初步管理的能力，能对常用康复器械和设备进行简单养护。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（11）具有良好的人际沟通能力，能与患者及家属进行有效沟通，与相关医务人员进行专业交流。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b/>
          <w:kern w:val="0"/>
          <w:sz w:val="32"/>
          <w:szCs w:val="32"/>
        </w:rPr>
      </w:pPr>
      <w:r>
        <w:rPr>
          <w:rFonts w:hint="eastAsia" w:ascii="仿宋" w:hAnsi="仿宋" w:eastAsia="仿宋" w:cs="宋体"/>
          <w:sz w:val="32"/>
          <w:szCs w:val="32"/>
        </w:rPr>
        <w:t>（12）具有基本的计算机应用能力和掌握一门外语。</w:t>
      </w:r>
    </w:p>
    <w:p>
      <w:pPr>
        <w:autoSpaceDE w:val="0"/>
        <w:autoSpaceDN w:val="0"/>
        <w:adjustRightInd w:val="0"/>
        <w:spacing w:line="600" w:lineRule="exact"/>
        <w:ind w:firstLine="640" w:firstLineChars="200"/>
        <w:jc w:val="left"/>
        <w:rPr>
          <w:rFonts w:ascii="黑体" w:hAnsi="黑体" w:eastAsia="黑体" w:cs="宋体"/>
          <w:kern w:val="0"/>
          <w:sz w:val="32"/>
          <w:szCs w:val="32"/>
        </w:rPr>
      </w:pPr>
      <w:r>
        <w:rPr>
          <w:rFonts w:hint="eastAsia" w:ascii="黑体" w:hAnsi="黑体" w:eastAsia="黑体" w:cs="宋体"/>
          <w:kern w:val="0"/>
          <w:sz w:val="32"/>
          <w:szCs w:val="32"/>
        </w:rPr>
        <w:t>六、课程设置及要求</w:t>
      </w:r>
    </w:p>
    <w:p>
      <w:pPr>
        <w:autoSpaceDE w:val="0"/>
        <w:autoSpaceDN w:val="0"/>
        <w:adjustRightInd w:val="0"/>
        <w:spacing w:line="600" w:lineRule="exact"/>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（一）公共基础课程</w:t>
      </w:r>
    </w:p>
    <w:tbl>
      <w:tblPr>
        <w:tblStyle w:val="9"/>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2268"/>
        <w:gridCol w:w="3118"/>
        <w:gridCol w:w="7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trPr>
        <w:tc>
          <w:tcPr>
            <w:tcW w:w="704"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序号</w:t>
            </w:r>
          </w:p>
        </w:tc>
        <w:tc>
          <w:tcPr>
            <w:tcW w:w="141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课程名称</w:t>
            </w:r>
          </w:p>
        </w:tc>
        <w:tc>
          <w:tcPr>
            <w:tcW w:w="226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课程目标</w:t>
            </w:r>
          </w:p>
        </w:tc>
        <w:tc>
          <w:tcPr>
            <w:tcW w:w="3118" w:type="dxa"/>
          </w:tcPr>
          <w:p>
            <w:pPr>
              <w:autoSpaceDE w:val="0"/>
              <w:autoSpaceDN w:val="0"/>
              <w:adjustRightInd w:val="0"/>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主要内容及教学要求</w:t>
            </w:r>
          </w:p>
        </w:tc>
        <w:tc>
          <w:tcPr>
            <w:tcW w:w="788" w:type="dxa"/>
          </w:tcPr>
          <w:p>
            <w:pPr>
              <w:autoSpaceDE w:val="0"/>
              <w:autoSpaceDN w:val="0"/>
              <w:adjustRightInd w:val="0"/>
              <w:jc w:val="center"/>
              <w:rPr>
                <w:rFonts w:hint="eastAsia" w:ascii="仿宋" w:hAnsi="仿宋" w:eastAsia="仿宋" w:cs="仿宋"/>
                <w:b/>
                <w:bCs/>
                <w:color w:val="000000"/>
                <w:kern w:val="0"/>
                <w:sz w:val="24"/>
                <w:szCs w:val="24"/>
                <w:highlight w:val="yellow"/>
              </w:rPr>
            </w:pPr>
            <w:r>
              <w:rPr>
                <w:rFonts w:hint="eastAsia" w:ascii="仿宋" w:hAnsi="仿宋" w:eastAsia="仿宋" w:cs="仿宋"/>
                <w:b/>
                <w:bCs/>
                <w:color w:val="000000"/>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弟子规</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传承中华优秀传统文化，学习儒家经典作品，以培养学生热爱中国共产党、热爱祖国、热爱人民，为实现共产主义理想信念而忘我工作、无私奉献为主要目标。</w:t>
            </w:r>
          </w:p>
        </w:tc>
        <w:tc>
          <w:tcPr>
            <w:tcW w:w="3118" w:type="dxa"/>
          </w:tcPr>
          <w:p>
            <w:pPr>
              <w:widowControl/>
              <w:shd w:val="clear" w:color="auto" w:fill="FFFFFF"/>
              <w:ind w:firstLine="480" w:firstLineChars="200"/>
              <w:jc w:val="left"/>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以“社会主义核心价值观”为导向，以《弟子规》为基本结构，从学生的“在家、出外、待人、接物、为人、处事”等日常生活中去培养和提高学生的道德素质，从受教育者的现实生活、现实存在出发，引导个体进行道德实践，将德育渗透到学习、生活中。</w:t>
            </w:r>
          </w:p>
        </w:tc>
        <w:tc>
          <w:tcPr>
            <w:tcW w:w="788" w:type="dxa"/>
          </w:tcPr>
          <w:p>
            <w:pPr>
              <w:autoSpaceDE w:val="0"/>
              <w:autoSpaceDN w:val="0"/>
              <w:adjustRightInd w:val="0"/>
              <w:jc w:val="center"/>
              <w:rPr>
                <w:rFonts w:hint="eastAsia" w:ascii="仿宋" w:hAnsi="仿宋" w:eastAsia="仿宋" w:cs="仿宋"/>
                <w:color w:val="000000"/>
                <w:kern w:val="0"/>
                <w:sz w:val="24"/>
                <w:szCs w:val="24"/>
                <w:highlight w:val="yellow"/>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职业生涯规划</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帮助学生充分认识、了解和评价自己。帮助学生按照自己的能力条件找到一份适合的工作，更要帮助学生真正了解自己的优点和缺点，根据主客观条件设计出合理、可行的职业生涯发展方向。</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课程具有良好的人文精神，教育学生立足人生，做好全面设计，分步实施。帮助学生充分认识、了解和评价自己。不仅仅是帮助学生按照自己的能力条件找到一份适合的工作，更要帮助学生真正了解自己的优点和缺点，根据主客观条件设计出合理、可行的职业生涯发展方向。</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职业道德与法律</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培养良好的职业道德，具有良好的法律意识和医疗安全意识，自觉遵守有关医疗卫生的法律法规。</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依据《中等职业学校职业道德与法律教学大纲》开设，并与专业实际和行业发展密切结合，具有良好的职业道德，具有良好的法律意识和医疗安全意识，自觉遵守有关医疗卫生的法律法规。</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经济政治与社会</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使学生认同我国的经济、政治制度，了解所处的文化和社会环境，树立中国特色社会主义共同理想，积极投身于我国经济、政治、文化、社会建设中。</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经济政治与社会教学大纲》开设，并与专业实际和行业发展密切结合，使学生认同我国的经济、政治制度，了解所处的文化和社会环境，树立中国特色社会主义共同理想，积极投身于我国经济、政治、文化、社会建设中。</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哲学与人生</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正确看待自然、社会的发展，正确认识和处理人生发展中的基本问题，树立和追求崇高理想，逐步形成正确的人生观和价值观。</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帮助学生学习运用辩证唯物主义和历史唯物主义的观点和方法，正确看待自然、社会的发展，正确认识和处理人生发展中的基本问题，树立和追求崇高理想，逐步形成正确的世界观、人生观和价值观。</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themeColor="text1"/>
                <w:kern w:val="0"/>
                <w:sz w:val="24"/>
                <w:szCs w:val="24"/>
                <w14:textFill>
                  <w14:solidFill>
                    <w14:schemeClr w14:val="tx1"/>
                  </w14:solidFill>
                </w14:textFill>
              </w:rPr>
              <w:t>语文</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促进学生语文阅读能力和文学欣赏能力的提高。</w:t>
            </w:r>
          </w:p>
        </w:tc>
        <w:tc>
          <w:tcPr>
            <w:tcW w:w="3118" w:type="dxa"/>
          </w:tcPr>
          <w:p>
            <w:pPr>
              <w:autoSpaceDE w:val="0"/>
              <w:autoSpaceDN w:val="0"/>
              <w:adjustRightInd w:val="0"/>
              <w:ind w:left="4" w:leftChars="2"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依据《中等职业学校语文教学大纲》开设，并注重在职业模块的教学内容中体现专业特色，发展学生思维、形成能力、提高素质，对学生的职业生涯、终身学习和个性发展起奠基作用。</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数学</w:t>
            </w:r>
          </w:p>
        </w:tc>
        <w:tc>
          <w:tcPr>
            <w:tcW w:w="2268" w:type="dxa"/>
          </w:tcPr>
          <w:p>
            <w:pPr>
              <w:autoSpaceDE w:val="0"/>
              <w:autoSpaceDN w:val="0"/>
              <w:adjustRightIn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进一步培养学生的基本运算能力、基本计算工具使用能力、空间想像能力、数形结合能力、思维能力和简单实际应用能力。为学习专业知识、掌握职业技能、继续学习和终身发展奠定基础。</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数学教学大纲》开设，并注重在职业模块的教学内容中体现专业特色，进一步培养学生的基本运算能力、基本计算工具使用能力、空间想像能力、数形结合能力、思维能力和简单实际应用能力。通过本课程的学习，提高学生分析问题和解决问题的能力，发展学生的创新意识，进一步培养学生的科学思维方法和辩证唯物主义思想。培养学生掌握必要的数学基础知识，具备必需的相关技能与能力，为学习专业知识、掌握职业技能、继续学习和终身发展奠定基础。</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英语</w:t>
            </w:r>
          </w:p>
        </w:tc>
        <w:tc>
          <w:tcPr>
            <w:tcW w:w="2268" w:type="dxa"/>
          </w:tcPr>
          <w:p>
            <w:pPr>
              <w:autoSpaceDE w:val="0"/>
              <w:autoSpaceDN w:val="0"/>
              <w:adjustRightIn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在初中英语教学的基础上，使学生巩固、扩大基础知识，培养听、说、读、写的基本技能；注重培养学生运用英语进行交际的能力和继续学习的能力；激发和培养学生的学习兴趣，帮助学生树立自信心，养成良好的学习习惯，提高自主学习的能力，形成有效的学习策略。</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在了解并尊重国外优秀文化传统的同时，更好地理解和热爱中华民族的优秀文化传统，提高思想品德修养，形成健全的人格，培养主动参与意识和合作精神，开发学生的语言能力和运用英语进行真实交际的能力，为学生的继续发展打下良好的基础，为培养高素质劳动者和中初级专门人才服务。</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医用化学基础</w:t>
            </w:r>
          </w:p>
        </w:tc>
        <w:tc>
          <w:tcPr>
            <w:tcW w:w="2268" w:type="dxa"/>
          </w:tcPr>
          <w:p>
            <w:pPr>
              <w:autoSpaceDE w:val="0"/>
              <w:autoSpaceDN w:val="0"/>
              <w:adjustRightInd w:val="0"/>
              <w:ind w:firstLine="480" w:firstLineChars="200"/>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能依据组成和性质对常见物质进行辨识;能从微观结构探析物质的多样性,认识物质性质的差异、反应特征和变化规律,理解元素的递变规律;使用化学符号描述常见物值及其变化;从微面理现象月解释原因。理解物图是不断运动的,也是变化的;了解化学变化的本质,特征和规律,如化学变化作有能量变化;了解化学反应速率形或化学平衡巴想,能运用化学反应速率和化学衡形理分析和解决生产,生中单的实际问题。握观化学反现象的方法,使用规范的化学语言准确地述反应现象分析化学反应现象,认识反应的特征,规律和本质;能国用化学变化反规律解决物质和分类问题。认识实验探究对化学课程学习的重要性,现化学实本操作技能主动与人合作,体验实验探完程,学会实验究的基本方法,利图探究结果形成合理的结论具有质疑与批判精,初步形成创新识。具有严求实的科学态度和精益家精的工匠精神;增强探究物性和变化的趣主动关注,客观分与化学相关的社会点同题;能正确认识化学与类进步,社会发展及生态文明的关系形成节给,环保、安全的行动自宽,增社会直任感。</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基础模块本模块由原子结构与化学键、化学反应及其规律、溶液与水溶液中的离子反应、常见无机物及应用,简单有机化合物及其应用、常见生物分子及合成高分子化合物六个主题组成。</w:t>
            </w:r>
          </w:p>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拓展模块本模块分为医药卫生类、农林牧渔类、加工制造类三大类,医药卫生类由溶液、胶体和渗透压,缓冲溶液,闭链烃,烃的生物,脂类,糖类,杂环化合物和生物碱,蛋白质和核酸八个专题组成;农林牧渔类由缓冲溶液、胶体和渗透压,滴定分析法,脂类和纤维素,杂环化合物、生物碱和核酸四个专题组成加工制造类由电化学基础与金属防护、化学与材料两个专题组成。</w:t>
            </w:r>
          </w:p>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教学要求中等职业学校化学课程教学要落实立德树人根本任务,以促进学生化学学科核心素养的形成和发展为目标,以服务发展和促进就业为导向,依据课程标准,体现职业教育特色,突出化学学科特点,遵循化学教育规律,从学生实际出发,创设问题情境,注重实践教学,充分利用信息技术开发多种课程资源,有效提高课程教学质量。</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体育</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使学生初步掌握体育的基本知识、基本技术和基本技能。增强学生的体质,锻炼学生的意志品质,养成良好的生活习惯。</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体育与健康教学指导纲要》开设，通过体育课的教学,增强学生的体质,锻炼学生的意志品质,养成良好的生活习惯,培养德、智、体、美、劳全面发展的社会主义现代化建设的合格人才。使学生初步掌握体育的基本知识、基本技术和基本技能。</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themeColor="text1"/>
                <w:kern w:val="0"/>
                <w:sz w:val="24"/>
                <w:szCs w:val="24"/>
                <w14:textFill>
                  <w14:solidFill>
                    <w14:schemeClr w14:val="tx1"/>
                  </w14:solidFill>
                </w14:textFill>
              </w:rPr>
              <w:t>形体与礼仪</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重视强化礼仪的实训技能训练，掌握礼仪在护理工作的应用技巧，重视人文关怀在护理工作中的重要意义，培养学生良好的护理职业素养和行为习惯，以适应以健康为中心的现代医学模式的发展。</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全面介绍了护理工作者应当掌握的礼仪常识，礼仪的发展、作用、基本概念及护理礼仪的重要意义，重点介绍了护理人员的仪容、服饰、举止、言谈、交往、工作等方面的礼仪要求，进一步强化实训操作内容，强调实训技能的重要性，注重职业礼仪的实用性和可操作性，使学生能真正做到学以致用。</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计算机应用基础</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使学生初步掌握体育的基本知识、基本技术和基本技能。增强学生的体质,锻炼学生的意志品质,养成良好的生活习惯。</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依据《中等职业学校体育与健康教学指导纲要》开设，通过体育课的教学,增强学生的体质,锻炼学生的意志品质,养成良好的生活习惯,培养德、智、体、美、劳全面发展的社会主义现代化建设的合格人才。使学生初步掌握体育的基本知识、基本技术和基本技能。</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4" w:type="dxa"/>
          </w:tcPr>
          <w:p>
            <w:pPr>
              <w:autoSpaceDE w:val="0"/>
              <w:autoSpaceDN w:val="0"/>
              <w:adjustRightInd w:val="0"/>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3</w:t>
            </w:r>
          </w:p>
        </w:tc>
        <w:tc>
          <w:tcPr>
            <w:tcW w:w="141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美育</w:t>
            </w:r>
          </w:p>
        </w:tc>
        <w:tc>
          <w:tcPr>
            <w:tcW w:w="226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掌握美学、美育基础理论与自然美、社会美、艺术美的基本知识；熟悉美感知识及自然美、社会美、艺术美的欣赏方法；了解美学、美育发展简况；具有运用美学理论感受美、鉴赏美、创造美的习惯；养成自觉感受美，鉴赏美、创造美的习惯。</w:t>
            </w:r>
          </w:p>
        </w:tc>
        <w:tc>
          <w:tcPr>
            <w:tcW w:w="3118" w:type="dxa"/>
          </w:tcPr>
          <w:p>
            <w:pPr>
              <w:autoSpaceDE w:val="0"/>
              <w:autoSpaceDN w:val="0"/>
              <w:adjustRightInd w:val="0"/>
              <w:ind w:firstLine="480" w:firstLineChars="200"/>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本教材分为上、下两篇，共十章。上篇五章，重点讲解美育基础理论，包括美、美育、美的范畴、美的形态等内容；下篇五章，侧重于实用艺术、造型艺术、表演艺术、综合艺术、书法艺术欣赏。教材以马克思主义美育思想为指导，以养成“融美于心灵的习惯”为目的，以陶冶学生知美、好美、乐美的情感为本质，以培养学生感受美、鉴赏美、创造美的能力为手段，以全面提高学生综合素质为终极目标。</w:t>
            </w:r>
          </w:p>
        </w:tc>
        <w:tc>
          <w:tcPr>
            <w:tcW w:w="788" w:type="dxa"/>
          </w:tcPr>
          <w:p>
            <w:pPr>
              <w:autoSpaceDE w:val="0"/>
              <w:autoSpaceDN w:val="0"/>
              <w:adjustRightInd w:val="0"/>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36</w:t>
            </w:r>
          </w:p>
        </w:tc>
      </w:tr>
    </w:tbl>
    <w:p>
      <w:pPr>
        <w:autoSpaceDE w:val="0"/>
        <w:autoSpaceDN w:val="0"/>
        <w:adjustRightInd w:val="0"/>
        <w:spacing w:line="600" w:lineRule="exact"/>
        <w:ind w:firstLine="643" w:firstLineChars="200"/>
        <w:jc w:val="left"/>
        <w:rPr>
          <w:rFonts w:ascii="楷体" w:hAnsi="楷体" w:eastAsia="楷体" w:cs="宋体"/>
          <w:b/>
          <w:kern w:val="0"/>
          <w:sz w:val="32"/>
          <w:szCs w:val="32"/>
        </w:rPr>
      </w:pPr>
      <w:r>
        <w:rPr>
          <w:rFonts w:hint="eastAsia" w:ascii="楷体" w:hAnsi="楷体" w:eastAsia="楷体" w:cs="宋体"/>
          <w:b/>
          <w:kern w:val="0"/>
          <w:sz w:val="32"/>
          <w:szCs w:val="32"/>
        </w:rPr>
        <w:t>（二）专业（技能）课程</w:t>
      </w:r>
    </w:p>
    <w:tbl>
      <w:tblPr>
        <w:tblStyle w:val="9"/>
        <w:tblW w:w="92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575"/>
        <w:gridCol w:w="2520"/>
        <w:gridCol w:w="3376"/>
        <w:gridCol w:w="9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575"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课程名称</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课程目标</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0" w:firstLineChars="0"/>
              <w:jc w:val="center"/>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主要内容及教学要求</w:t>
            </w:r>
          </w:p>
        </w:tc>
        <w:tc>
          <w:tcPr>
            <w:tcW w:w="963" w:type="dxa"/>
          </w:tcPr>
          <w:p>
            <w:pPr>
              <w:keepNext w:val="0"/>
              <w:keepLines w:val="0"/>
              <w:pageBreakBefore w:val="0"/>
              <w:widowControl w:val="0"/>
              <w:kinsoku/>
              <w:wordWrap/>
              <w:overflowPunct/>
              <w:topLinePunct w:val="0"/>
              <w:autoSpaceDE w:val="0"/>
              <w:autoSpaceDN w:val="0"/>
              <w:bidi w:val="0"/>
              <w:adjustRightInd w:val="0"/>
              <w:snapToGrid/>
              <w:spacing w:line="600" w:lineRule="exact"/>
              <w:ind w:firstLine="0" w:firstLineChars="0"/>
              <w:jc w:val="center"/>
              <w:textAlignment w:val="auto"/>
              <w:rPr>
                <w:rFonts w:hint="eastAsia" w:ascii="仿宋" w:hAnsi="仿宋" w:eastAsia="仿宋" w:cs="仿宋"/>
                <w:b/>
                <w:bCs/>
                <w:kern w:val="0"/>
                <w:sz w:val="24"/>
                <w:szCs w:val="24"/>
                <w:highlight w:val="yellow"/>
              </w:rPr>
            </w:pPr>
            <w:r>
              <w:rPr>
                <w:rFonts w:hint="eastAsia" w:ascii="仿宋" w:hAnsi="仿宋" w:eastAsia="仿宋" w:cs="仿宋"/>
                <w:b/>
                <w:bCs/>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解剖学基础</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lang w:eastAsia="zh-CN"/>
              </w:rPr>
            </w:pPr>
            <w:r>
              <w:rPr>
                <w:rFonts w:hint="eastAsia" w:ascii="仿宋" w:hAnsi="仿宋" w:eastAsia="仿宋" w:cs="仿宋"/>
                <w:kern w:val="0"/>
                <w:sz w:val="24"/>
                <w:szCs w:val="24"/>
              </w:rPr>
              <w:t>系统地掌握正常人体形态、结构，为学习后续的医学基础课程</w:t>
            </w:r>
            <w:r>
              <w:rPr>
                <w:rFonts w:hint="eastAsia" w:ascii="仿宋" w:hAnsi="仿宋" w:eastAsia="仿宋" w:cs="仿宋"/>
                <w:kern w:val="0"/>
                <w:sz w:val="24"/>
                <w:szCs w:val="24"/>
                <w:lang w:val="en-US" w:eastAsia="zh-CN"/>
              </w:rPr>
              <w:t>和康复</w:t>
            </w:r>
            <w:r>
              <w:rPr>
                <w:rFonts w:hint="eastAsia" w:ascii="仿宋" w:hAnsi="仿宋" w:eastAsia="仿宋" w:cs="仿宋"/>
                <w:kern w:val="0"/>
                <w:sz w:val="24"/>
                <w:szCs w:val="24"/>
              </w:rPr>
              <w:t>专业课程奠定基础，从而更好地理解和分析人体生理功能与病理变化，正确认识、鉴别疾病发生、发展规律，以便采取有效的治疗和护理措施，帮助病患康复</w:t>
            </w:r>
            <w:r>
              <w:rPr>
                <w:rFonts w:hint="eastAsia" w:ascii="仿宋" w:hAnsi="仿宋" w:eastAsia="仿宋" w:cs="仿宋"/>
                <w:kern w:val="0"/>
                <w:sz w:val="24"/>
                <w:szCs w:val="24"/>
                <w:lang w:eastAsia="zh-CN"/>
              </w:rPr>
              <w:t>。</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讲解了正常人体的组织结构,正常人体的组成以及各大系统主要器官的形态结构和位置毗邻关系,要求学生能识别各系统主要器官的形态、结构,能规范地进行基本实践操作,会运用解剖学基本知识分析、解释临床问题。</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生理学基础</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掌握生理学的基础知识和基本技能，为学生学习相关专业知识奠定基础，以满足其从事防病治病、卫生保健等临床实践工作的多层次需要。</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主要阐述正常状态下，机体各器官系统功能活动的现象、过程、机制、影响因素、调节及其在整体活动中的意义，从而认识和掌握生命活动的规律。</w:t>
            </w:r>
            <w:r>
              <w:rPr>
                <w:rFonts w:hint="eastAsia" w:ascii="仿宋" w:hAnsi="仿宋" w:eastAsia="仿宋" w:cs="仿宋"/>
                <w:kern w:val="0"/>
                <w:sz w:val="24"/>
                <w:szCs w:val="24"/>
              </w:rPr>
              <w:t>要求</w:t>
            </w:r>
            <w:r>
              <w:rPr>
                <w:rFonts w:hint="eastAsia" w:ascii="仿宋" w:hAnsi="仿宋" w:eastAsia="仿宋" w:cs="仿宋"/>
                <w:kern w:val="0"/>
                <w:sz w:val="24"/>
                <w:szCs w:val="24"/>
                <w:lang w:val="en-US" w:eastAsia="zh-CN"/>
              </w:rPr>
              <w:t>学生能掌握</w:t>
            </w:r>
            <w:r>
              <w:rPr>
                <w:rFonts w:hint="eastAsia" w:ascii="仿宋" w:hAnsi="仿宋" w:eastAsia="仿宋" w:cs="仿宋"/>
                <w:sz w:val="24"/>
                <w:szCs w:val="24"/>
              </w:rPr>
              <w:t>生理学的基础知识和基本技能，</w:t>
            </w:r>
            <w:r>
              <w:rPr>
                <w:rFonts w:hint="eastAsia" w:ascii="仿宋" w:hAnsi="仿宋" w:eastAsia="仿宋" w:cs="仿宋"/>
                <w:kern w:val="0"/>
                <w:sz w:val="24"/>
                <w:szCs w:val="24"/>
              </w:rPr>
              <w:t>能运用生理学知识解释各种生理现象,并结合康复专业需要的临床知识，解决临床问题。</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病理学基础</w:t>
            </w:r>
          </w:p>
          <w:p>
            <w:pPr>
              <w:autoSpaceDE w:val="0"/>
              <w:autoSpaceDN w:val="0"/>
              <w:adjustRightInd w:val="0"/>
              <w:ind w:firstLine="480" w:firstLineChars="200"/>
              <w:jc w:val="center"/>
              <w:rPr>
                <w:rFonts w:hint="eastAsia" w:ascii="仿宋" w:hAnsi="仿宋" w:eastAsia="仿宋" w:cs="仿宋"/>
                <w:kern w:val="0"/>
                <w:sz w:val="24"/>
                <w:szCs w:val="24"/>
              </w:rPr>
            </w:pP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本课程包括病理学和病理生理学，病理学学习的目的是通过形态结构变化的角度观察和研究疾病，认识、掌握疾病的本质和发生发展的规律，为疾病的防治和诊治提供理论基础。病理生理学学习的目的，是从疾病的功能和代谢的角度观察和研究疾病，揭示疾病的本质，为疾病的预防和诊治提供理论和实验依据。</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病理学分为总论和各论两部分。本书第二至五章为病理学总论，研究和阐述细胞、组织的适应、损伤与修复、局部血液循环障碍、炎症和肿瘤等，为不同疾病发生发展的共同规律。第六章为病理学各论，汇总介绍了心血管系统、呼吸系统、消化系统及泌尿系统的10个常见疾病和2个传染病等，研究和阐述的为不同疾病的特殊规律</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病理生理学主要从水电解质紊乱、发热、缺氧、休克等研究疾病的功能代谢。</w:t>
            </w:r>
            <w:r>
              <w:rPr>
                <w:rFonts w:hint="eastAsia" w:ascii="仿宋" w:hAnsi="仿宋" w:eastAsia="仿宋" w:cs="仿宋"/>
                <w:kern w:val="0"/>
                <w:sz w:val="24"/>
                <w:szCs w:val="24"/>
              </w:rPr>
              <w:t>要求学生能掌握和熟悉主要疾病的病理</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病理生理学</w:t>
            </w:r>
            <w:r>
              <w:rPr>
                <w:rFonts w:hint="eastAsia" w:ascii="仿宋" w:hAnsi="仿宋" w:eastAsia="仿宋" w:cs="仿宋"/>
                <w:kern w:val="0"/>
                <w:sz w:val="24"/>
                <w:szCs w:val="24"/>
              </w:rPr>
              <w:t>知识，认识疾病的本质、了解其发生发展规律，为后续临床课程的学习奠定基础。</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病原生物与免疫学基础</w:t>
            </w:r>
          </w:p>
          <w:p>
            <w:pPr>
              <w:autoSpaceDE w:val="0"/>
              <w:autoSpaceDN w:val="0"/>
              <w:adjustRightInd w:val="0"/>
              <w:ind w:firstLine="480" w:firstLineChars="200"/>
              <w:jc w:val="center"/>
              <w:rPr>
                <w:rFonts w:hint="eastAsia" w:ascii="仿宋" w:hAnsi="仿宋" w:eastAsia="仿宋" w:cs="仿宋"/>
                <w:kern w:val="0"/>
                <w:sz w:val="24"/>
                <w:szCs w:val="24"/>
              </w:rPr>
            </w:pP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这门学科系统的解释了人类疾病的病因、发生、发展与转归的可能机理与规律。通过这门学科的学习可以为所有临床及临床相关专业的学生提供最基础的疾病学知识，并熟悉与了解这这门学科在现代临床医学的诊断与治疗基础中的作用与意义，为学生今后从事的工作打下坚实的基础，并为后续相关课程的学习积累必要的知识。</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介绍了免疫学的基本理论和基本技术，并能对临床常见的免疫现象与免疫性疾病、病原性细菌及病毒等传染病的发病机制、实验室检查和特异性防治等方面，要求学生重点掌握免疫学涉及的所有基本概念与免疫系统最基本的构成；要求学生重点掌握病原生物（微生物、寄生虫）及病原生物学涉及的所有基本概念以及各类病原生物的共同致病特性与危害方式。</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药物学基础</w:t>
            </w:r>
          </w:p>
          <w:p>
            <w:pPr>
              <w:autoSpaceDE w:val="0"/>
              <w:autoSpaceDN w:val="0"/>
              <w:adjustRightInd w:val="0"/>
              <w:ind w:firstLine="480" w:firstLineChars="200"/>
              <w:jc w:val="center"/>
              <w:rPr>
                <w:rFonts w:hint="eastAsia" w:ascii="仿宋" w:hAnsi="仿宋" w:eastAsia="仿宋" w:cs="仿宋"/>
                <w:kern w:val="0"/>
                <w:sz w:val="24"/>
                <w:szCs w:val="24"/>
              </w:rPr>
            </w:pP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本门课程的学习，使学生学会关心、爱护、尊重病人，养成以人为本、关爱生命健康的职业素养和科学严谨的工作作风，理解、掌握药物学的基本理论和基本概念，具有观察药物疗效和不良反应的能力，合理、安全用药，正</w:t>
            </w:r>
            <w:r>
              <w:rPr>
                <w:rFonts w:hint="eastAsia" w:ascii="仿宋" w:hAnsi="仿宋" w:eastAsia="仿宋" w:cs="仿宋"/>
                <w:kern w:val="0"/>
                <w:sz w:val="24"/>
                <w:szCs w:val="24"/>
                <w:lang w:val="en-US" w:eastAsia="zh-CN"/>
              </w:rPr>
              <w:t>确</w:t>
            </w:r>
            <w:r>
              <w:rPr>
                <w:rFonts w:hint="eastAsia" w:ascii="仿宋" w:hAnsi="仿宋" w:eastAsia="仿宋" w:cs="仿宋"/>
                <w:kern w:val="0"/>
                <w:sz w:val="24"/>
                <w:szCs w:val="24"/>
              </w:rPr>
              <w:t>合理地开展临床常用药物的用药指导、药物咨询和宣教</w:t>
            </w:r>
            <w:r>
              <w:rPr>
                <w:rFonts w:hint="eastAsia" w:ascii="仿宋" w:hAnsi="仿宋" w:eastAsia="仿宋" w:cs="仿宋"/>
                <w:kern w:val="0"/>
                <w:sz w:val="24"/>
                <w:szCs w:val="24"/>
                <w:lang w:eastAsia="zh-CN"/>
              </w:rPr>
              <w:t>。</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药物学基础作为一门实用性较强的综合性学科，涵盖了药理学、药物治疗学、药剂学等学科，主要研究药物的作用、临床应用、不良反应、用药注意事项、常用制剂与用法等内容。</w:t>
            </w:r>
            <w:r>
              <w:rPr>
                <w:rFonts w:hint="eastAsia" w:ascii="仿宋" w:hAnsi="仿宋" w:eastAsia="仿宋" w:cs="仿宋"/>
                <w:kern w:val="0"/>
                <w:sz w:val="24"/>
                <w:szCs w:val="24"/>
                <w:lang w:val="en-US" w:eastAsia="zh-CN"/>
              </w:rPr>
              <w:t>要求学生</w:t>
            </w:r>
            <w:r>
              <w:rPr>
                <w:rFonts w:hint="eastAsia" w:ascii="仿宋" w:hAnsi="仿宋" w:eastAsia="仿宋" w:cs="仿宋"/>
                <w:kern w:val="0"/>
                <w:sz w:val="24"/>
                <w:szCs w:val="24"/>
              </w:rPr>
              <w:t>理解、掌握药物学的基本理论和基本概念，具有观察药物疗效和不良反应的能力，合理、安全用药，正</w:t>
            </w:r>
            <w:r>
              <w:rPr>
                <w:rFonts w:hint="eastAsia" w:ascii="仿宋" w:hAnsi="仿宋" w:eastAsia="仿宋" w:cs="仿宋"/>
                <w:kern w:val="0"/>
                <w:sz w:val="24"/>
                <w:szCs w:val="24"/>
                <w:lang w:val="en-US" w:eastAsia="zh-CN"/>
              </w:rPr>
              <w:t>确</w:t>
            </w:r>
            <w:r>
              <w:rPr>
                <w:rFonts w:hint="eastAsia" w:ascii="仿宋" w:hAnsi="仿宋" w:eastAsia="仿宋" w:cs="仿宋"/>
                <w:kern w:val="0"/>
                <w:sz w:val="24"/>
                <w:szCs w:val="24"/>
              </w:rPr>
              <w:t>合理地开展临床常用药物的用药指导、药物咨询和宣教</w:t>
            </w:r>
            <w:r>
              <w:rPr>
                <w:rFonts w:hint="eastAsia" w:ascii="仿宋" w:hAnsi="仿宋" w:eastAsia="仿宋" w:cs="仿宋"/>
                <w:kern w:val="0"/>
                <w:sz w:val="24"/>
                <w:szCs w:val="24"/>
                <w:lang w:eastAsia="zh-CN"/>
              </w:rPr>
              <w:t>，</w:t>
            </w:r>
            <w:r>
              <w:rPr>
                <w:rFonts w:hint="eastAsia" w:ascii="仿宋" w:hAnsi="仿宋" w:eastAsia="仿宋" w:cs="仿宋"/>
                <w:kern w:val="0"/>
                <w:sz w:val="24"/>
                <w:szCs w:val="24"/>
                <w:lang w:val="en-US" w:eastAsia="zh-CN"/>
              </w:rPr>
              <w:t>并为后续</w:t>
            </w:r>
            <w:r>
              <w:rPr>
                <w:rFonts w:hint="eastAsia" w:ascii="仿宋" w:hAnsi="仿宋" w:eastAsia="仿宋" w:cs="仿宋"/>
                <w:kern w:val="0"/>
                <w:sz w:val="24"/>
                <w:szCs w:val="24"/>
              </w:rPr>
              <w:t>临床相关学科的学习奠定</w:t>
            </w:r>
            <w:r>
              <w:rPr>
                <w:rFonts w:hint="eastAsia" w:ascii="仿宋" w:hAnsi="仿宋" w:eastAsia="仿宋" w:cs="仿宋"/>
                <w:kern w:val="0"/>
                <w:sz w:val="24"/>
                <w:szCs w:val="24"/>
                <w:lang w:val="en-US" w:eastAsia="zh-CN"/>
              </w:rPr>
              <w:t>扎实</w:t>
            </w:r>
            <w:r>
              <w:rPr>
                <w:rFonts w:hint="eastAsia" w:ascii="仿宋" w:hAnsi="仿宋" w:eastAsia="仿宋" w:cs="仿宋"/>
                <w:kern w:val="0"/>
                <w:sz w:val="24"/>
                <w:szCs w:val="24"/>
              </w:rPr>
              <w:t>基础</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中医学基础</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是研究和阐释中医学的基本理论、基本概念、基本知识的一门课程。通过本课程的教学，使学生系统的掌握中医基础理论知识，初步运用针灸等的基本知识与技能，为学习传统康复其他课程奠定坚实的基础，为康复与保健、常见病、多发病防治提供康复服务；做到理论联系实际，能把中医知识与西医知识结合起来，运用于临床。</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本课程的学习，使学生理解中医基本理论如阴阳五行学说、脏腑、经络、病因、诊法与辨证、辨证施治、预防与治则、中药与方剂、常见病辨治与针灸治疗的基础理论知识的要点。要求学生能初步运用中医理法与辨证论治的基本知识, 掌握一定的中医基础理论、基本知识和基本技能，掌握中医的精华、整体观和辨证论治。能初步运用中医理论来防治常见病、多发病；做到理论联系实际，能把中医知识与西医知识结合起来，运用于临床。</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内科概要</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掌握诊断学的基本知识，临床常见病的临床表现辅助检查、诊断及鉴别诊断、防治要点的基本知识，</w:t>
            </w:r>
            <w:r>
              <w:rPr>
                <w:rFonts w:hint="eastAsia" w:ascii="仿宋" w:hAnsi="仿宋" w:eastAsia="仿宋" w:cs="仿宋"/>
                <w:kern w:val="0"/>
                <w:sz w:val="24"/>
                <w:szCs w:val="24"/>
              </w:rPr>
              <w:t>为康复培养临床思维，并为以后的临床诊断和治疗奠定重要的基础</w:t>
            </w:r>
            <w:r>
              <w:rPr>
                <w:rFonts w:hint="eastAsia" w:ascii="仿宋" w:hAnsi="仿宋" w:eastAsia="仿宋" w:cs="仿宋"/>
                <w:sz w:val="24"/>
                <w:szCs w:val="24"/>
              </w:rPr>
              <w:t>。</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本教材</w:t>
            </w:r>
            <w:r>
              <w:rPr>
                <w:rFonts w:hint="eastAsia" w:ascii="仿宋" w:hAnsi="仿宋" w:eastAsia="仿宋" w:cs="仿宋"/>
                <w:sz w:val="24"/>
                <w:szCs w:val="24"/>
                <w:lang w:val="en-US" w:eastAsia="zh-CN"/>
              </w:rPr>
              <w:t>的</w:t>
            </w:r>
            <w:r>
              <w:rPr>
                <w:rFonts w:hint="eastAsia" w:ascii="仿宋" w:hAnsi="仿宋" w:eastAsia="仿宋" w:cs="仿宋"/>
                <w:sz w:val="24"/>
                <w:szCs w:val="24"/>
              </w:rPr>
              <w:t>第一篇</w:t>
            </w:r>
            <w:r>
              <w:rPr>
                <w:rFonts w:hint="eastAsia" w:ascii="仿宋" w:hAnsi="仿宋" w:eastAsia="仿宋" w:cs="仿宋"/>
                <w:sz w:val="24"/>
                <w:szCs w:val="24"/>
                <w:lang w:val="en-US" w:eastAsia="zh-CN"/>
              </w:rPr>
              <w:t>章是</w:t>
            </w:r>
            <w:r>
              <w:rPr>
                <w:rFonts w:hint="eastAsia" w:ascii="仿宋" w:hAnsi="仿宋" w:eastAsia="仿宋" w:cs="仿宋"/>
                <w:sz w:val="24"/>
                <w:szCs w:val="24"/>
              </w:rPr>
              <w:t>诊断学基础，介绍问诊、常见症状、体格检查、辅助检查、诊断方法与病历书写等诊断学基础知识；第二篇</w:t>
            </w:r>
            <w:r>
              <w:rPr>
                <w:rFonts w:hint="eastAsia" w:ascii="仿宋" w:hAnsi="仿宋" w:eastAsia="仿宋" w:cs="仿宋"/>
                <w:sz w:val="24"/>
                <w:szCs w:val="24"/>
                <w:lang w:val="en-US" w:eastAsia="zh-CN"/>
              </w:rPr>
              <w:t>章是</w:t>
            </w:r>
            <w:r>
              <w:rPr>
                <w:rFonts w:hint="eastAsia" w:ascii="仿宋" w:hAnsi="仿宋" w:eastAsia="仿宋" w:cs="仿宋"/>
                <w:sz w:val="24"/>
                <w:szCs w:val="24"/>
              </w:rPr>
              <w:t>临床常见疾病，介绍各系统及皮肤、五官常见疾病及肿瘤、常见传染性疾病和理化因素所致疾病，重点介绍病因及发病机制、临床表现、辅助检查、诊断及鉴别诊断、防治要点的基本知识；要求学生</w:t>
            </w:r>
            <w:r>
              <w:rPr>
                <w:rFonts w:hint="eastAsia" w:ascii="仿宋" w:hAnsi="仿宋" w:eastAsia="仿宋" w:cs="仿宋"/>
                <w:kern w:val="0"/>
                <w:sz w:val="24"/>
                <w:szCs w:val="24"/>
              </w:rPr>
              <w:t>掌握临床诊断的基本知识和基本检查方法;能规范地进行体格检查并正确记录。掌握临床常见疾病、多发病，主要是老年、儿童常见病、神经系统疾病、骨关节系统疾病和慢性疾病的病因、症状、诊断和防治</w:t>
            </w:r>
            <w:r>
              <w:rPr>
                <w:rFonts w:hint="eastAsia" w:ascii="仿宋" w:hAnsi="仿宋" w:eastAsia="仿宋" w:cs="仿宋"/>
                <w:kern w:val="0"/>
                <w:sz w:val="24"/>
                <w:szCs w:val="24"/>
                <w:lang w:eastAsia="zh-CN"/>
              </w:rPr>
              <w:t>。</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外科概要</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vertAlign w:val="baseline"/>
                <w:lang w:eastAsia="zh-CN"/>
              </w:rPr>
              <w:t>掌握临床诊断的基本知识和基本检查方法；能规范第进行体格检查并正确记录，掌握临床常见的疾病的病因、症状、诊断和防治。</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讲解了外科的常用技术，各大系统临床常见病、多发病的临床表现及治疗原则和方法，要求学生掌握外科疾病基础知识，运用知识对人体的健康状态和疾病提出初步判断；掌握常见病的临床表现、辅助检查及治疗措施；初步掌握将疾病临床表现与康复相联系的能力；树立为患者服务的思想，具有严谨求实的科学态度和理论联系实际的学习方法。</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*康复</w:t>
            </w:r>
            <w:r>
              <w:rPr>
                <w:rFonts w:hint="eastAsia" w:ascii="仿宋" w:hAnsi="仿宋" w:eastAsia="仿宋" w:cs="仿宋"/>
                <w:kern w:val="0"/>
                <w:sz w:val="24"/>
                <w:szCs w:val="24"/>
                <w:lang w:val="en-US" w:eastAsia="zh-CN"/>
              </w:rPr>
              <w:t>护理</w:t>
            </w:r>
            <w:r>
              <w:rPr>
                <w:rFonts w:hint="eastAsia" w:ascii="仿宋" w:hAnsi="仿宋" w:eastAsia="仿宋" w:cs="仿宋"/>
                <w:kern w:val="0"/>
                <w:sz w:val="24"/>
                <w:szCs w:val="24"/>
              </w:rPr>
              <w:t>技术</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通过本课程学习，</w:t>
            </w:r>
            <w:r>
              <w:rPr>
                <w:rFonts w:hint="eastAsia" w:ascii="仿宋" w:hAnsi="仿宋" w:eastAsia="仿宋" w:cs="仿宋"/>
                <w:kern w:val="0"/>
                <w:sz w:val="24"/>
                <w:szCs w:val="24"/>
                <w:lang w:val="en-US" w:eastAsia="zh-CN"/>
              </w:rPr>
              <w:t>掌握</w:t>
            </w:r>
            <w:r>
              <w:rPr>
                <w:rFonts w:hint="eastAsia" w:ascii="仿宋" w:hAnsi="仿宋" w:eastAsia="仿宋" w:cs="仿宋"/>
                <w:kern w:val="0"/>
                <w:sz w:val="24"/>
                <w:szCs w:val="24"/>
              </w:rPr>
              <w:t>康复护理的知识和技能,提高观察、分析、解决问题的能力及独立工作的能力；</w:t>
            </w:r>
            <w:r>
              <w:rPr>
                <w:rFonts w:hint="eastAsia" w:ascii="仿宋" w:hAnsi="仿宋" w:eastAsia="仿宋" w:cs="仿宋"/>
                <w:kern w:val="0"/>
                <w:sz w:val="24"/>
                <w:szCs w:val="24"/>
                <w:lang w:val="en-US" w:eastAsia="zh-CN"/>
              </w:rPr>
              <w:t>能</w:t>
            </w:r>
            <w:r>
              <w:rPr>
                <w:rFonts w:hint="eastAsia" w:ascii="仿宋" w:hAnsi="仿宋" w:eastAsia="仿宋" w:cs="仿宋"/>
                <w:kern w:val="0"/>
                <w:sz w:val="24"/>
                <w:szCs w:val="24"/>
              </w:rPr>
              <w:t>运用康复护理知识和沟通技巧,按康复对象的基本需求提供健康服务,开展健康教育。</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根据康复对象的不同，本教材主要讲述康复护理的知识和技能，其次适当介绍适用于康复对象的常用基础护理技术部分和临床常见伤残疾患的康复护理、老年康复护理和社区康复护理的内容，要求学生能掌握基础康复的主要技术;理解康复护理的特点，掌握康复护理的程序、内容等，并能运用康复护理知识、基本原理,按康复对象的基本需求提供健康服务,开展健康教育。</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color w:val="000000" w:themeColor="text1"/>
                <w:kern w:val="0"/>
                <w:sz w:val="24"/>
                <w:szCs w:val="24"/>
                <w14:textFill>
                  <w14:solidFill>
                    <w14:schemeClr w14:val="tx1"/>
                  </w14:solidFill>
                </w14:textFill>
              </w:rPr>
              <w:t>*康复医学概</w:t>
            </w:r>
            <w:r>
              <w:rPr>
                <w:rFonts w:hint="eastAsia" w:ascii="仿宋" w:hAnsi="仿宋" w:eastAsia="仿宋" w:cs="仿宋"/>
                <w:kern w:val="0"/>
                <w:sz w:val="24"/>
                <w:szCs w:val="24"/>
              </w:rPr>
              <w:t>论</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lang w:val="en-US" w:eastAsia="zh-CN"/>
              </w:rPr>
              <w:t>通过本课程学习，熟悉康复医学的总体概况，明确本专业的定位和责任，获得康复医学的基本理论、基本知识和基本技能，</w:t>
            </w:r>
            <w:r>
              <w:rPr>
                <w:rFonts w:hint="eastAsia" w:ascii="仿宋" w:hAnsi="仿宋" w:eastAsia="仿宋" w:cs="仿宋"/>
                <w:sz w:val="24"/>
                <w:szCs w:val="24"/>
              </w:rPr>
              <w:t>使学生对康复医学有较全面的了解</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并在临床医学的基础上莫定康复医学基础，对沟通各康复技术专业课，起到桥梁课的作用。为学习后继课程提供基础。</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lang w:val="en-US" w:eastAsia="zh-CN"/>
              </w:rPr>
              <w:t>本课程主要阐明了康复与康复与康复医学概念、康复医学的基础理论、康复工程基本知识、康复病历书，</w:t>
            </w:r>
            <w:r>
              <w:rPr>
                <w:rFonts w:hint="eastAsia" w:ascii="仿宋" w:hAnsi="仿宋" w:eastAsia="仿宋" w:cs="仿宋"/>
                <w:sz w:val="24"/>
                <w:szCs w:val="24"/>
              </w:rPr>
              <w:t>，</w:t>
            </w:r>
            <w:r>
              <w:rPr>
                <w:rFonts w:hint="eastAsia" w:ascii="仿宋" w:hAnsi="仿宋" w:eastAsia="仿宋" w:cs="仿宋"/>
                <w:sz w:val="24"/>
                <w:szCs w:val="24"/>
                <w:lang w:val="en-US" w:eastAsia="zh-CN"/>
              </w:rPr>
              <w:t>要求学生</w:t>
            </w:r>
            <w:r>
              <w:rPr>
                <w:rFonts w:hint="eastAsia" w:ascii="仿宋" w:hAnsi="仿宋" w:eastAsia="仿宋" w:cs="仿宋"/>
                <w:sz w:val="24"/>
                <w:szCs w:val="24"/>
              </w:rPr>
              <w:t>掌握</w:t>
            </w:r>
            <w:r>
              <w:rPr>
                <w:rFonts w:hint="eastAsia" w:ascii="仿宋" w:hAnsi="仿宋" w:eastAsia="仿宋" w:cs="仿宋"/>
                <w:sz w:val="24"/>
                <w:szCs w:val="24"/>
                <w:lang w:val="en-US" w:eastAsia="zh-CN"/>
              </w:rPr>
              <w:t>康复与康复医学的基本概念、能运用康复医学的基础理论分析解决问题；了解</w:t>
            </w:r>
            <w:r>
              <w:rPr>
                <w:rFonts w:hint="eastAsia" w:ascii="仿宋" w:hAnsi="仿宋" w:eastAsia="仿宋" w:cs="仿宋"/>
                <w:kern w:val="0"/>
                <w:sz w:val="24"/>
                <w:szCs w:val="24"/>
              </w:rPr>
              <w:t>康复医学工程器械的分类、功用</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具有采集病史、体</w:t>
            </w:r>
            <w:r>
              <w:rPr>
                <w:rFonts w:hint="eastAsia" w:ascii="仿宋" w:hAnsi="仿宋" w:eastAsia="仿宋" w:cs="仿宋"/>
                <w:kern w:val="0"/>
                <w:sz w:val="24"/>
                <w:szCs w:val="24"/>
                <w:lang w:val="en-US" w:eastAsia="zh-CN"/>
              </w:rPr>
              <w:t xml:space="preserve"> 格检查</w:t>
            </w:r>
            <w:r>
              <w:rPr>
                <w:rFonts w:hint="eastAsia" w:ascii="仿宋" w:hAnsi="仿宋" w:eastAsia="仿宋" w:cs="仿宋"/>
                <w:kern w:val="0"/>
                <w:sz w:val="24"/>
                <w:szCs w:val="24"/>
              </w:rPr>
              <w:t>和评定、书写康复病历的能力</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*康复功能评定</w:t>
            </w:r>
          </w:p>
        </w:tc>
        <w:tc>
          <w:tcPr>
            <w:tcW w:w="2520" w:type="dxa"/>
            <w:vAlign w:val="center"/>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功能评定是康复治疗学中的一项最基本的专业技能，是制订出好的治疗计划和评估疗效的基础。只有通过全面的、系统的和详细记录的评定，才有可能确定病人的具体问题，制定相应的干预和治疗计划。通过本课程的学习，使学生能够系统地了解康复评定的基本概念及最常用的康复评定技术及目前临床上通用的一些评估量表。为进入后期康复治疗学临床课程学习打下坚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学习残疾分类;肌力评定、关节活动度评定、四肢功能的评定、痉挛的评定、平衡能力的评定、日常生活能力和功能独立性评定、神经电生理评定、心脏和呼吸功能的评定、言语功能的评定、代谢及能量测定、精神行为评定、职业能力评定等。要求学生能理解康复功能评定的目的；明确康复功能评定在康复治疗过程中的重要性；掌握康复功能评定的基本内容。了解康复功能评定的工具和仪器的基本性能,并正确使用；掌握康复功能评定的实施过程,熟练掌握康复功能评定的操作方法；分析康复功能评定所得的结果。</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*康复治疗技术</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本课程主要目的是让学生掌握康复治疗技术专业必需的基本知识，基础理论和基本技能，并具有一定的自学能力和分析问题、解决问题的能力；让学生能胜任从事物理治疗、作业治疗、言语治疗等领域实际工作的基本能力和基本技能，以及人际沟通与团队协作能力</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在临床上能根据病、伤、残的具体情况选择相应的，合理的治疗方法。</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康复治疗是康复医学的重要内容，是使伤、病、残者身心健康与</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功能恢复的重要手段，也是综合治疗的一个组成部分。康复治疗内容</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丰富，所包含的技术种类较多，本书重点介绍了物理疗法、作业疗</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法、言语治疗、心理治疗、 康复工程以及常用康复治疗技术操作的基本理论知识和方法</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要求学生不但能掌握其基本理论和知识，常用康复治疗技术的适应症、禁忌证和注意事项</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并能有针对性地为病人制订康复治疗计划</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能为病人实施康复治疗。</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*疾病康复学</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疾病康复的最终目标是使病伤残患者通过功能的改善（和）环境条件的改善而能重返社会，成为对社会有用的成员，重新参加社会生活，履行社会职责。有能力参加社会生活，是人类健康的重要标志之一</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通过本课程学习，使学生掌握常见</w:t>
            </w:r>
            <w:r>
              <w:rPr>
                <w:rFonts w:hint="eastAsia" w:ascii="仿宋" w:hAnsi="仿宋" w:eastAsia="仿宋" w:cs="仿宋"/>
                <w:kern w:val="0"/>
                <w:sz w:val="24"/>
                <w:szCs w:val="24"/>
                <w:lang w:val="en-US" w:eastAsia="zh-CN"/>
              </w:rPr>
              <w:t>疾</w:t>
            </w:r>
            <w:r>
              <w:rPr>
                <w:rFonts w:hint="eastAsia" w:ascii="仿宋" w:hAnsi="仿宋" w:eastAsia="仿宋" w:cs="仿宋"/>
                <w:kern w:val="0"/>
                <w:sz w:val="24"/>
                <w:szCs w:val="24"/>
              </w:rPr>
              <w:t>病的康复评</w:t>
            </w:r>
            <w:r>
              <w:rPr>
                <w:rFonts w:hint="eastAsia" w:ascii="仿宋" w:hAnsi="仿宋" w:eastAsia="仿宋" w:cs="仿宋"/>
                <w:kern w:val="0"/>
                <w:sz w:val="24"/>
                <w:szCs w:val="24"/>
                <w:lang w:val="en-US" w:eastAsia="zh-CN"/>
              </w:rPr>
              <w:t>定</w:t>
            </w:r>
            <w:r>
              <w:rPr>
                <w:rFonts w:hint="eastAsia" w:ascii="仿宋" w:hAnsi="仿宋" w:eastAsia="仿宋" w:cs="仿宋"/>
                <w:kern w:val="0"/>
                <w:sz w:val="24"/>
                <w:szCs w:val="24"/>
              </w:rPr>
              <w:t>、康复治疗方法及康复效果的评定</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能从病人整体</w:t>
            </w:r>
            <w:r>
              <w:rPr>
                <w:rFonts w:hint="eastAsia" w:ascii="仿宋" w:hAnsi="仿宋" w:eastAsia="仿宋" w:cs="仿宋"/>
                <w:kern w:val="0"/>
                <w:sz w:val="24"/>
                <w:szCs w:val="24"/>
                <w:lang w:val="en-US" w:eastAsia="zh-CN"/>
              </w:rPr>
              <w:t>和实际需求出发，</w:t>
            </w:r>
            <w:r>
              <w:rPr>
                <w:rFonts w:hint="eastAsia" w:ascii="仿宋" w:hAnsi="仿宋" w:eastAsia="仿宋" w:cs="仿宋"/>
                <w:kern w:val="0"/>
                <w:sz w:val="24"/>
                <w:szCs w:val="24"/>
              </w:rPr>
              <w:t>制定康复计划、选择</w:t>
            </w:r>
            <w:r>
              <w:rPr>
                <w:rFonts w:hint="eastAsia" w:ascii="仿宋" w:hAnsi="仿宋" w:eastAsia="仿宋" w:cs="仿宋"/>
                <w:kern w:val="0"/>
                <w:sz w:val="24"/>
                <w:szCs w:val="24"/>
                <w:lang w:val="en-US" w:eastAsia="zh-CN"/>
              </w:rPr>
              <w:t>合适的</w:t>
            </w:r>
            <w:r>
              <w:rPr>
                <w:rFonts w:hint="eastAsia" w:ascii="仿宋" w:hAnsi="仿宋" w:eastAsia="仿宋" w:cs="仿宋"/>
                <w:kern w:val="0"/>
                <w:sz w:val="24"/>
                <w:szCs w:val="24"/>
              </w:rPr>
              <w:t>康复方法,为从事临床康复相关工作奠定扎实的基础。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w:t>
            </w:r>
            <w:r>
              <w:rPr>
                <w:rFonts w:hint="eastAsia" w:ascii="仿宋" w:hAnsi="仿宋" w:eastAsia="仿宋" w:cs="仿宋"/>
                <w:kern w:val="0"/>
                <w:sz w:val="24"/>
                <w:szCs w:val="24"/>
                <w:lang w:val="en-US" w:eastAsia="zh-CN"/>
              </w:rPr>
              <w:t>阐述了</w:t>
            </w:r>
            <w:r>
              <w:rPr>
                <w:rFonts w:hint="eastAsia" w:ascii="仿宋" w:hAnsi="仿宋" w:eastAsia="仿宋" w:cs="仿宋"/>
                <w:kern w:val="0"/>
                <w:sz w:val="24"/>
                <w:szCs w:val="24"/>
              </w:rPr>
              <w:t>神经系统疾病患者的康复、骨关节系统病损患者的康复、心肺和代谢性疾病患者的康复、儿童疾病的康复、恶性肿瘤患者的康复、烧伤后患者的康复及继发疾病与并发症的康复（慢性疼痛的康复、压疮的康复、痉挛的康复、挛缩的康复、吞咽障碍的康复、神经源性膀胱和肠道功能障碍的康复以及盆底功能障碍性疾病的康复</w:t>
            </w:r>
            <w:r>
              <w:rPr>
                <w:rFonts w:hint="eastAsia" w:ascii="仿宋" w:hAnsi="仿宋" w:eastAsia="仿宋" w:cs="仿宋"/>
                <w:kern w:val="0"/>
                <w:sz w:val="24"/>
                <w:szCs w:val="24"/>
                <w:lang w:val="en-US" w:eastAsia="zh-CN"/>
              </w:rPr>
              <w:t>。</w:t>
            </w:r>
            <w:r>
              <w:rPr>
                <w:rFonts w:hint="eastAsia" w:ascii="仿宋" w:hAnsi="仿宋" w:eastAsia="仿宋" w:cs="仿宋"/>
                <w:kern w:val="0"/>
                <w:sz w:val="24"/>
                <w:szCs w:val="24"/>
              </w:rPr>
              <w:t>要求学生掌握常见</w:t>
            </w:r>
            <w:r>
              <w:rPr>
                <w:rFonts w:hint="eastAsia" w:ascii="仿宋" w:hAnsi="仿宋" w:eastAsia="仿宋" w:cs="仿宋"/>
                <w:kern w:val="0"/>
                <w:sz w:val="24"/>
                <w:szCs w:val="24"/>
                <w:lang w:val="en-US" w:eastAsia="zh-CN"/>
              </w:rPr>
              <w:t>疾</w:t>
            </w:r>
            <w:r>
              <w:rPr>
                <w:rFonts w:hint="eastAsia" w:ascii="仿宋" w:hAnsi="仿宋" w:eastAsia="仿宋" w:cs="仿宋"/>
                <w:kern w:val="0"/>
                <w:sz w:val="24"/>
                <w:szCs w:val="24"/>
              </w:rPr>
              <w:t>病的康复评</w:t>
            </w:r>
            <w:r>
              <w:rPr>
                <w:rFonts w:hint="eastAsia" w:ascii="仿宋" w:hAnsi="仿宋" w:eastAsia="仿宋" w:cs="仿宋"/>
                <w:kern w:val="0"/>
                <w:sz w:val="24"/>
                <w:szCs w:val="24"/>
                <w:lang w:val="en-US" w:eastAsia="zh-CN"/>
              </w:rPr>
              <w:t>定</w:t>
            </w:r>
            <w:r>
              <w:rPr>
                <w:rFonts w:hint="eastAsia" w:ascii="仿宋" w:hAnsi="仿宋" w:eastAsia="仿宋" w:cs="仿宋"/>
                <w:kern w:val="0"/>
                <w:sz w:val="24"/>
                <w:szCs w:val="24"/>
              </w:rPr>
              <w:t>、康复治疗方法及康复效果的评定；了解常见病的致病因素、发病机制，理解常见病的治疗原则、治疗方法和可能的预后；学会各种康复操作方法；能独立的进行疾病康复评价和康复技术操作；正确指导病人科学运用康复手段,客观评定康复效果。</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*成人语言治疗</w:t>
            </w:r>
          </w:p>
        </w:tc>
        <w:tc>
          <w:tcPr>
            <w:tcW w:w="2520" w:type="dxa"/>
            <w:vAlign w:val="center"/>
          </w:tcPr>
          <w:p>
            <w:pPr>
              <w:keepNext w:val="0"/>
              <w:keepLines w:val="0"/>
              <w:pageBreakBefore w:val="0"/>
              <w:widowControl w:val="0"/>
              <w:kinsoku/>
              <w:wordWrap/>
              <w:overflowPunct/>
              <w:topLinePunct w:val="0"/>
              <w:bidi w:val="0"/>
              <w:snapToGrid/>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本课程主要目的是阐明言语治疗的基本概念、基本理论和常见的言语障碍的评定、康复治疗等内容。使学生对各种类型言语障碍的特点有一个明确的认识，要求达到将理论和实践相结合，通过教学使学生对言语康复的理论和治疗技术有一个比较全面的了解，</w:t>
            </w:r>
            <w:r>
              <w:rPr>
                <w:rFonts w:hint="eastAsia" w:ascii="仿宋" w:hAnsi="仿宋" w:eastAsia="仿宋" w:cs="仿宋"/>
                <w:kern w:val="0"/>
                <w:sz w:val="24"/>
                <w:szCs w:val="24"/>
              </w:rPr>
              <w:t>为从事言语治疗奠定扎实的基础</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本课程主要阐明言语治疗的基本概念、基本理论，对失语症、构音障碍、吞咽障碍、口吃等功能障碍的评定、康复治疗等内容。要求学生对各种类型言语障碍的特点有一个明确的认识：要掌握熟悉言语功能障碍基本评定方法和治疗原则、治疗技术要求能将理论和实践相结合，解决临床实际问题。</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*特殊儿童的语言康复</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的目的是介绍特殊儿童言语治疗的基本内容，使学生能够掌握言语治疗的基础知识，学会分析儿童在言语沟通中存在的主要问题，同时达到能够在实践中熟练使用各类特殊儿童言语障碍的评估及干预方法，为从事特殊儿童的语言康复奠定扎实的基础</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sz w:val="24"/>
                <w:szCs w:val="24"/>
              </w:rPr>
              <w:t>本课程主要阐明</w:t>
            </w:r>
            <w:r>
              <w:rPr>
                <w:rFonts w:hint="eastAsia" w:ascii="仿宋" w:hAnsi="仿宋" w:eastAsia="仿宋" w:cs="仿宋"/>
                <w:kern w:val="0"/>
                <w:sz w:val="24"/>
                <w:szCs w:val="24"/>
              </w:rPr>
              <w:t>对言语形成的基本要求、解剖生理、神经生理特点；言语障碍的分类、评定和治疗方法以及听力障碍的分类、评定和干预疗法等；要求学生了解言语康复的基本理论、基本方法。掌握言语康复的理论、言语听觉器官的解剖生理学基础。掌握言语康复的基本技术；能对儿童言语障碍做出评估，学会分析儿童在言语沟通中存在的主要问题，并能够根据特殊儿童的言语问题制定相符的训练方案并实施指导。</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*针灸推拿学</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通过对针灸技术、推拿技术的基本知识和操作技能的学习，意在培养具备中医学理论基础、针灸推拿专业知识和实践技能，要求学生能理论联系实际，能适应在医疗、康复、保健机构从事针灸、推拿医疗技术实用型人才，为从事临床康复奠定扎实的基础。</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论述经络的概念、循行路线及规律，腧穴的作用、定位、主治及操作，针灸技术中各种刺灸法的基本知识和操作技能，推拿功法的基本姿势和练功方法，推拿作用原理及诊断方法，推拿技术中的手法操作以及针灸推拿的治疗原则、针灸处方的运用、推拿的基本治法。通过课堂理论与实践教学，要求学生掌握适应临床岗位需要的，针灸推拿学的基本理论知识及相关技术，并将它们运用于临床实践</w:t>
            </w:r>
            <w:r>
              <w:rPr>
                <w:rFonts w:hint="eastAsia" w:ascii="仿宋" w:hAnsi="仿宋" w:eastAsia="仿宋" w:cs="仿宋"/>
                <w:kern w:val="0"/>
                <w:sz w:val="24"/>
                <w:szCs w:val="24"/>
              </w:rPr>
              <w:cr/>
            </w:r>
            <w:r>
              <w:rPr>
                <w:rFonts w:hint="eastAsia" w:ascii="仿宋" w:hAnsi="仿宋" w:eastAsia="仿宋" w:cs="仿宋"/>
                <w:kern w:val="0"/>
                <w:sz w:val="24"/>
                <w:szCs w:val="24"/>
              </w:rPr>
              <w:t>。</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*社区保健</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目的是从预防观点出发，研究人群健康和疾病自然环境和社会环境之间的关系，采用公共卫生、社会卫生和自我保健等措施，充分利用环境中有益因素，控制和消除环境中有害因素，以达到预防疾病，增进健康，延长寿命，提高劳动效率为目的的一门医学科学</w:t>
            </w: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本课程主要阐明健康的基本概念和标准,影响健康的基本因素；社区保健的基本理论知识及技能；要求学生不但能掌握社区保健的基本知识和理论，还能分析影响社区人群健康的因素、社区保健的评价方法。初步学会社区群体健康状况的评价方法；能针对社区不同个体和群体开展保健服务和健康教育。</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7"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1575"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*中国传统康复学</w:t>
            </w:r>
          </w:p>
        </w:tc>
        <w:tc>
          <w:tcPr>
            <w:tcW w:w="2520" w:type="dxa"/>
            <w:vAlign w:val="center"/>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中国传统康复学涵盖了中医基础理论、诊断、针灸、刮痧、推拿、中药疗法、传统运动疗法等内容，通过本课程学习，学生在掌握现代康复技术的同时，能够了解和掌握中国传统康复技术，吸收和发扬中医康复的优势和长处，掌握中西医康复医学的基础理论和医疗技能，促进康复治疗学专业学生走出一条有中国特色的中西医结合康复治疗发展之路，毕业后能够从事各种疾病的康复治疗工作。</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3376" w:type="dxa"/>
            <w:vAlign w:val="center"/>
          </w:tcPr>
          <w:p>
            <w:pPr>
              <w:keepNext w:val="0"/>
              <w:keepLines w:val="0"/>
              <w:pageBreakBefore w:val="0"/>
              <w:widowControl w:val="0"/>
              <w:kinsoku/>
              <w:wordWrap/>
              <w:overflowPunct/>
              <w:topLinePunct w:val="0"/>
              <w:bidi w:val="0"/>
              <w:snapToGrid/>
              <w:spacing w:line="220" w:lineRule="atLeast"/>
              <w:ind w:firstLine="480" w:firstLineChars="200"/>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本课程主要有经络腧穴、推拿，针灸、刮痧、中药疗法、传统运动疗法等传统康复技术的基本理论知识和基本操作技能，要求学生掌握经络腧穴总论、经络腧穴各论以及小儿推拿常用腧穴，掌握推拿的作用原理，推拿的诊断方法、治疗原则与治法，推拿常用手法、常见病证推拿治疗，推拿保健，掌握毫针法、其他针法、灸法和拔罐法、常见病证的针炎治疗，了解常用的刮痧器具、介质，刮痧的方法、作用、分类和临床应用，能够针对性在临床中掌握传统运动疗法的运用，为后面的推拿、针灸等传统康复技术打下坚实的基础。</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0" w:hRule="atLeast"/>
        </w:trPr>
        <w:tc>
          <w:tcPr>
            <w:tcW w:w="782"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1575" w:type="dxa"/>
            <w:vAlign w:val="center"/>
          </w:tcPr>
          <w:p>
            <w:pPr>
              <w:autoSpaceDE w:val="0"/>
              <w:autoSpaceDN w:val="0"/>
              <w:adjustRightInd w:val="0"/>
              <w:jc w:val="center"/>
              <w:rPr>
                <w:rFonts w:hint="eastAsia" w:ascii="仿宋" w:hAnsi="仿宋" w:eastAsia="仿宋" w:cs="仿宋"/>
                <w:sz w:val="24"/>
                <w:szCs w:val="24"/>
              </w:rPr>
            </w:pPr>
            <w:r>
              <w:rPr>
                <w:rFonts w:hint="eastAsia" w:ascii="仿宋" w:hAnsi="仿宋" w:eastAsia="仿宋" w:cs="仿宋"/>
                <w:kern w:val="0"/>
                <w:sz w:val="24"/>
                <w:szCs w:val="24"/>
              </w:rPr>
              <w:t>*综合实训</w:t>
            </w:r>
          </w:p>
        </w:tc>
        <w:tc>
          <w:tcPr>
            <w:tcW w:w="2520"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主要目的是从实训角度出发，旨在培养具有良好操作技能的康复人才，重点考核学生临床常用的康复操作技能，规范医护人员的职业行为，保障患者安全、医疗安全和医疗机构的健康发展。</w:t>
            </w:r>
          </w:p>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p>
        </w:tc>
        <w:tc>
          <w:tcPr>
            <w:tcW w:w="3376"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主要内容是主要完成康复治疗技术、疾病康复学，针灸推拿学、康复护理技术等课程的实训教学任务，要求学生对基本理论及基础操作技能有较好的认识、理解及掌握，并且能对实际病例进行分析、康复评定和康复治疗。要求学生强化技能水平，在实践中巩固已学内容，提高康复</w:t>
            </w:r>
            <w:r>
              <w:rPr>
                <w:rFonts w:hint="eastAsia" w:ascii="仿宋" w:hAnsi="仿宋" w:eastAsia="仿宋" w:cs="仿宋"/>
                <w:kern w:val="0"/>
                <w:sz w:val="24"/>
                <w:szCs w:val="24"/>
                <w:lang w:val="en-US" w:eastAsia="zh-CN"/>
              </w:rPr>
              <w:t>技能</w:t>
            </w:r>
            <w:r>
              <w:rPr>
                <w:rFonts w:hint="eastAsia" w:ascii="仿宋" w:hAnsi="仿宋" w:eastAsia="仿宋" w:cs="仿宋"/>
                <w:kern w:val="0"/>
                <w:sz w:val="24"/>
                <w:szCs w:val="24"/>
              </w:rPr>
              <w:t>，逐渐熟悉环境，尽早进入角色，实现岗位的需求。</w:t>
            </w:r>
          </w:p>
        </w:tc>
        <w:tc>
          <w:tcPr>
            <w:tcW w:w="963" w:type="dxa"/>
          </w:tcPr>
          <w:p>
            <w:pPr>
              <w:autoSpaceDE w:val="0"/>
              <w:autoSpaceDN w:val="0"/>
              <w:adjustRightInd w:val="0"/>
              <w:spacing w:line="600" w:lineRule="exact"/>
              <w:jc w:val="center"/>
              <w:rPr>
                <w:rFonts w:hint="eastAsia" w:ascii="仿宋" w:hAnsi="仿宋" w:eastAsia="仿宋" w:cs="仿宋"/>
                <w:kern w:val="0"/>
                <w:sz w:val="24"/>
                <w:szCs w:val="24"/>
              </w:rPr>
            </w:pPr>
            <w:r>
              <w:rPr>
                <w:rFonts w:hint="eastAsia" w:ascii="仿宋" w:hAnsi="仿宋" w:eastAsia="仿宋" w:cs="仿宋"/>
                <w:kern w:val="0"/>
                <w:sz w:val="24"/>
                <w:szCs w:val="24"/>
              </w:rPr>
              <w:t>108</w:t>
            </w:r>
          </w:p>
        </w:tc>
      </w:tr>
    </w:tbl>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left"/>
        <w:textAlignment w:val="auto"/>
        <w:rPr>
          <w:rFonts w:hint="eastAsia" w:ascii="仿宋" w:hAnsi="仿宋" w:eastAsia="仿宋" w:cs="仿宋"/>
          <w:b/>
          <w:bCs w:val="0"/>
          <w:kern w:val="0"/>
          <w:sz w:val="32"/>
          <w:szCs w:val="32"/>
          <w:lang w:eastAsia="zh-CN"/>
        </w:rPr>
      </w:pPr>
    </w:p>
    <w:p>
      <w:pPr>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43" w:firstLineChars="200"/>
        <w:jc w:val="left"/>
        <w:textAlignment w:val="auto"/>
        <w:rPr>
          <w:rFonts w:hint="eastAsia" w:ascii="仿宋" w:hAnsi="仿宋" w:eastAsia="仿宋" w:cs="仿宋"/>
          <w:b/>
          <w:kern w:val="0"/>
          <w:sz w:val="32"/>
          <w:szCs w:val="32"/>
        </w:rPr>
      </w:pPr>
      <w:r>
        <w:rPr>
          <w:rFonts w:hint="eastAsia" w:ascii="仿宋" w:hAnsi="仿宋" w:eastAsia="仿宋" w:cs="仿宋"/>
          <w:b/>
          <w:bCs w:val="0"/>
          <w:kern w:val="0"/>
          <w:sz w:val="32"/>
          <w:szCs w:val="32"/>
          <w:lang w:eastAsia="zh-CN"/>
        </w:rPr>
        <w:t>（</w:t>
      </w:r>
      <w:r>
        <w:rPr>
          <w:rFonts w:hint="eastAsia" w:ascii="仿宋" w:hAnsi="仿宋" w:eastAsia="仿宋" w:cs="仿宋"/>
          <w:b/>
          <w:bCs w:val="0"/>
          <w:kern w:val="0"/>
          <w:sz w:val="32"/>
          <w:szCs w:val="32"/>
          <w:lang w:val="en-US" w:eastAsia="zh-CN"/>
        </w:rPr>
        <w:t>三）</w:t>
      </w:r>
      <w:r>
        <w:rPr>
          <w:rFonts w:hint="eastAsia" w:ascii="仿宋" w:hAnsi="仿宋" w:eastAsia="仿宋" w:cs="仿宋"/>
          <w:b/>
          <w:kern w:val="0"/>
          <w:sz w:val="32"/>
          <w:szCs w:val="32"/>
        </w:rPr>
        <w:t>实践教学课</w:t>
      </w:r>
    </w:p>
    <w:tbl>
      <w:tblPr>
        <w:tblStyle w:val="9"/>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
        <w:gridCol w:w="1518"/>
        <w:gridCol w:w="2537"/>
        <w:gridCol w:w="3479"/>
        <w:gridCol w:w="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序号</w:t>
            </w:r>
          </w:p>
        </w:tc>
        <w:tc>
          <w:tcPr>
            <w:tcW w:w="1518" w:type="dxa"/>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jc w:val="both"/>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课程名称</w:t>
            </w:r>
          </w:p>
        </w:tc>
        <w:tc>
          <w:tcPr>
            <w:tcW w:w="2537" w:type="dxa"/>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firstLine="482" w:firstLineChars="200"/>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课程目标</w:t>
            </w:r>
          </w:p>
        </w:tc>
        <w:tc>
          <w:tcPr>
            <w:tcW w:w="3479" w:type="dxa"/>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ind w:firstLine="482" w:firstLineChars="200"/>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主要内容及教学要求</w:t>
            </w:r>
          </w:p>
        </w:tc>
        <w:tc>
          <w:tcPr>
            <w:tcW w:w="889" w:type="dxa"/>
            <w:vAlign w:val="center"/>
          </w:tcPr>
          <w:p>
            <w:pPr>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仿宋" w:hAnsi="仿宋" w:eastAsia="仿宋" w:cs="仿宋"/>
                <w:b/>
                <w:bCs/>
                <w:kern w:val="0"/>
                <w:sz w:val="24"/>
                <w:szCs w:val="24"/>
              </w:rPr>
            </w:pPr>
            <w:r>
              <w:rPr>
                <w:rFonts w:hint="eastAsia" w:ascii="仿宋" w:hAnsi="仿宋" w:eastAsia="仿宋" w:cs="仿宋"/>
                <w:b/>
                <w:bCs/>
                <w:kern w:val="0"/>
                <w:sz w:val="24"/>
                <w:szCs w:val="24"/>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3" w:hRule="atLeast"/>
        </w:trPr>
        <w:tc>
          <w:tcPr>
            <w:tcW w:w="864"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1518"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入学教育、军训</w:t>
            </w:r>
          </w:p>
        </w:tc>
        <w:tc>
          <w:tcPr>
            <w:tcW w:w="2537"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以习近平新时代中国特色社会主义思想为引导，开展爱国主义教育，为学生扣好中职生涯的第一颗扣子；开展丰富多彩的班级活动，帮助学生尽快适应中职学习生活，以崭新的精神面貌投入到新的学习和生活中；开展军训、理想信念教育、感恩教育等，积极引导学生树立奋斗目标，担负起新时代中职生的历史使命。</w:t>
            </w:r>
          </w:p>
        </w:tc>
        <w:tc>
          <w:tcPr>
            <w:tcW w:w="3479"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开展党史教育，不忘初心牢记，坚定理想信念；开展思政第一课，爱国教育主题班会，厚植爱国情怀；开展习惯教育、礼仪教育、孝亲感恩教育、诚信教育等，加强品德修养；介绍学校办学特色、校纪校规、专业特色、校友光彩，增长知识见识；开展劳动教育，培养奋斗精神；开展军训锻炼、团康活动，增强综合素质。</w:t>
            </w:r>
          </w:p>
        </w:tc>
        <w:tc>
          <w:tcPr>
            <w:tcW w:w="889" w:type="dxa"/>
          </w:tcPr>
          <w:p>
            <w:pPr>
              <w:autoSpaceDE w:val="0"/>
              <w:autoSpaceDN w:val="0"/>
              <w:adjustRightInd w:val="0"/>
              <w:spacing w:line="600" w:lineRule="exact"/>
              <w:jc w:val="left"/>
              <w:rPr>
                <w:rFonts w:ascii="宋体" w:hAnsi="宋体" w:eastAsia="宋体" w:cs="宋体"/>
                <w:kern w:val="0"/>
                <w:szCs w:val="21"/>
              </w:rPr>
            </w:pPr>
            <w:r>
              <w:rPr>
                <w:rFonts w:hint="eastAsia" w:ascii="宋体" w:hAnsi="宋体" w:eastAsia="宋体" w:cs="宋体"/>
                <w:kern w:val="0"/>
                <w:szCs w:val="21"/>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5" w:hRule="atLeast"/>
        </w:trPr>
        <w:tc>
          <w:tcPr>
            <w:tcW w:w="864"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1518"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岗前教育</w:t>
            </w:r>
          </w:p>
        </w:tc>
        <w:tc>
          <w:tcPr>
            <w:tcW w:w="2537"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使实习学生树立爱岗敬业、以病人为中心的服务理念，自觉遵守职业道德和护士行为规范，努力学习、刻苦钻研康复知识和技能，以良好的职业素质走向康复实习岗位</w:t>
            </w:r>
          </w:p>
        </w:tc>
        <w:tc>
          <w:tcPr>
            <w:tcW w:w="3479"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使学生了解医院的规章制度；引导学生做好从“学生”到“康复治疗师”的角色转换，提高适应能力；了解实习岗位的基本情况，了解实习安排和实习特点：指导学生明确学习目标、激发学习动力，树立爱岗敬业的思想观念。</w:t>
            </w:r>
          </w:p>
        </w:tc>
        <w:tc>
          <w:tcPr>
            <w:tcW w:w="889" w:type="dxa"/>
          </w:tcPr>
          <w:p>
            <w:pPr>
              <w:autoSpaceDE w:val="0"/>
              <w:autoSpaceDN w:val="0"/>
              <w:adjustRightInd w:val="0"/>
              <w:spacing w:line="600" w:lineRule="exact"/>
              <w:jc w:val="left"/>
              <w:rPr>
                <w:rFonts w:ascii="华文宋体" w:hAnsi="华文宋体" w:eastAsia="华文宋体" w:cs="宋体"/>
                <w:kern w:val="0"/>
                <w:szCs w:val="21"/>
              </w:rPr>
            </w:pPr>
            <w:r>
              <w:rPr>
                <w:rFonts w:hint="eastAsia" w:ascii="华文宋体" w:hAnsi="华文宋体" w:eastAsia="华文宋体" w:cs="宋体"/>
                <w:kern w:val="0"/>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 w:hRule="atLeast"/>
        </w:trPr>
        <w:tc>
          <w:tcPr>
            <w:tcW w:w="864"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1518" w:type="dxa"/>
            <w:vAlign w:val="center"/>
          </w:tcPr>
          <w:p>
            <w:pPr>
              <w:autoSpaceDE w:val="0"/>
              <w:autoSpaceDN w:val="0"/>
              <w:adjustRightInd w:val="0"/>
              <w:jc w:val="center"/>
              <w:rPr>
                <w:rFonts w:hint="eastAsia" w:ascii="仿宋" w:hAnsi="仿宋" w:eastAsia="仿宋" w:cs="仿宋"/>
                <w:kern w:val="0"/>
                <w:sz w:val="24"/>
                <w:szCs w:val="24"/>
              </w:rPr>
            </w:pPr>
            <w:r>
              <w:rPr>
                <w:rFonts w:hint="eastAsia" w:ascii="仿宋" w:hAnsi="仿宋" w:eastAsia="仿宋" w:cs="仿宋"/>
                <w:kern w:val="0"/>
                <w:sz w:val="24"/>
                <w:szCs w:val="24"/>
              </w:rPr>
              <w:t>毕业实习</w:t>
            </w:r>
          </w:p>
        </w:tc>
        <w:tc>
          <w:tcPr>
            <w:tcW w:w="2537"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通过毕业实习，树立学生正确的专业价值观。热爱康复事业，具有严谨求学的工作态度，踏实诚恳，吃苦耐劳，恪守职业道德，牢记慎独精神，全心全意为患者服务</w:t>
            </w:r>
          </w:p>
        </w:tc>
        <w:tc>
          <w:tcPr>
            <w:tcW w:w="3479" w:type="dxa"/>
            <w:vAlign w:val="center"/>
          </w:tcPr>
          <w:p>
            <w:pPr>
              <w:keepNext w:val="0"/>
              <w:keepLines w:val="0"/>
              <w:pageBreakBefore w:val="0"/>
              <w:widowControl w:val="0"/>
              <w:kinsoku/>
              <w:wordWrap/>
              <w:overflowPunct/>
              <w:topLinePunct w:val="0"/>
              <w:autoSpaceDE w:val="0"/>
              <w:autoSpaceDN w:val="0"/>
              <w:bidi w:val="0"/>
              <w:adjustRightInd w:val="0"/>
              <w:snapToGrid/>
              <w:ind w:firstLine="480" w:firstLineChars="200"/>
              <w:jc w:val="left"/>
              <w:textAlignment w:val="auto"/>
              <w:rPr>
                <w:rFonts w:hint="eastAsia" w:ascii="仿宋" w:hAnsi="仿宋" w:eastAsia="仿宋" w:cs="仿宋"/>
                <w:kern w:val="0"/>
                <w:sz w:val="24"/>
                <w:szCs w:val="24"/>
              </w:rPr>
            </w:pPr>
            <w:r>
              <w:rPr>
                <w:rFonts w:hint="eastAsia" w:ascii="仿宋" w:hAnsi="仿宋" w:eastAsia="仿宋" w:cs="仿宋"/>
                <w:kern w:val="0"/>
                <w:sz w:val="24"/>
                <w:szCs w:val="24"/>
              </w:rPr>
              <w:t>在临床实践过程中，使学生能够将所学的基础理论知识与临床实践相结合，巩固和提高专业知识水平，培养独立思考、分析、解决问题的能力，加强团结协作、沟通交往的能力的培养。使学生熟悉康复工作，在带教老师指导下完成康复治疗技术、疾病康复学，传统康复治疗学等学科知识在临床各种疾病中的评估、治疗方法以及治疗计划的制订与实施的实际应用。并规范其操作要点，使学生不断获取本专业的相关新知识。努力促进学生人文素质、专业技能的提高。</w:t>
            </w:r>
          </w:p>
        </w:tc>
        <w:tc>
          <w:tcPr>
            <w:tcW w:w="889" w:type="dxa"/>
          </w:tcPr>
          <w:p>
            <w:pPr>
              <w:autoSpaceDE w:val="0"/>
              <w:autoSpaceDN w:val="0"/>
              <w:adjustRightInd w:val="0"/>
              <w:spacing w:line="600" w:lineRule="exact"/>
              <w:jc w:val="left"/>
              <w:rPr>
                <w:rFonts w:ascii="华文宋体" w:hAnsi="华文宋体" w:eastAsia="华文宋体" w:cs="宋体"/>
                <w:kern w:val="0"/>
                <w:szCs w:val="21"/>
              </w:rPr>
            </w:pPr>
            <w:r>
              <w:rPr>
                <w:rFonts w:hint="eastAsia" w:ascii="华文宋体" w:hAnsi="华文宋体" w:eastAsia="华文宋体" w:cs="宋体"/>
                <w:kern w:val="0"/>
                <w:szCs w:val="21"/>
              </w:rPr>
              <w:t>1200</w:t>
            </w:r>
          </w:p>
        </w:tc>
      </w:tr>
    </w:tbl>
    <w:p>
      <w:pPr>
        <w:spacing w:line="360" w:lineRule="auto"/>
        <w:ind w:firstLine="640" w:firstLineChars="200"/>
        <w:jc w:val="left"/>
        <w:rPr>
          <w:rFonts w:ascii="黑体" w:hAnsi="黑体" w:eastAsia="黑体" w:cs="宋体"/>
          <w:bCs/>
          <w:kern w:val="0"/>
          <w:sz w:val="32"/>
          <w:szCs w:val="32"/>
        </w:rPr>
      </w:pPr>
      <w:r>
        <w:rPr>
          <w:rFonts w:hint="eastAsia" w:ascii="黑体" w:hAnsi="黑体" w:eastAsia="黑体" w:cs="宋体"/>
          <w:kern w:val="0"/>
          <w:sz w:val="32"/>
          <w:szCs w:val="32"/>
        </w:rPr>
        <w:t>七、</w:t>
      </w:r>
      <w:r>
        <w:rPr>
          <w:rFonts w:hint="eastAsia" w:ascii="黑体" w:hAnsi="黑体" w:eastAsia="黑体" w:cs="宋体"/>
          <w:bCs/>
          <w:kern w:val="0"/>
          <w:sz w:val="32"/>
          <w:szCs w:val="32"/>
        </w:rPr>
        <w:t>教学进程总体安排</w:t>
      </w:r>
    </w:p>
    <w:p>
      <w:pPr>
        <w:spacing w:line="360" w:lineRule="auto"/>
        <w:ind w:firstLine="643" w:firstLineChars="200"/>
        <w:jc w:val="left"/>
        <w:rPr>
          <w:rFonts w:hint="eastAsia" w:ascii="仿宋" w:hAnsi="仿宋" w:eastAsia="仿宋" w:cs="仿宋"/>
          <w:b/>
          <w:bCs w:val="0"/>
          <w:kern w:val="0"/>
          <w:sz w:val="32"/>
          <w:szCs w:val="32"/>
        </w:rPr>
      </w:pPr>
      <w:r>
        <w:rPr>
          <w:rFonts w:hint="eastAsia" w:ascii="仿宋" w:hAnsi="仿宋" w:eastAsia="仿宋" w:cs="仿宋"/>
          <w:b/>
          <w:bCs w:val="0"/>
          <w:kern w:val="0"/>
          <w:sz w:val="32"/>
          <w:szCs w:val="32"/>
        </w:rPr>
        <w:t>（一）教学时间安排</w:t>
      </w:r>
    </w:p>
    <w:tbl>
      <w:tblPr>
        <w:tblStyle w:val="8"/>
        <w:tblW w:w="9356" w:type="dxa"/>
        <w:tblInd w:w="-34" w:type="dxa"/>
        <w:tblLayout w:type="fixed"/>
        <w:tblCellMar>
          <w:top w:w="0" w:type="dxa"/>
          <w:left w:w="108" w:type="dxa"/>
          <w:bottom w:w="0" w:type="dxa"/>
          <w:right w:w="108" w:type="dxa"/>
        </w:tblCellMar>
      </w:tblPr>
      <w:tblGrid>
        <w:gridCol w:w="1176"/>
        <w:gridCol w:w="1892"/>
        <w:gridCol w:w="739"/>
        <w:gridCol w:w="739"/>
        <w:gridCol w:w="739"/>
        <w:gridCol w:w="774"/>
        <w:gridCol w:w="901"/>
        <w:gridCol w:w="1225"/>
        <w:gridCol w:w="1171"/>
      </w:tblGrid>
      <w:tr>
        <w:tblPrEx>
          <w:tblCellMar>
            <w:top w:w="0" w:type="dxa"/>
            <w:left w:w="108" w:type="dxa"/>
            <w:bottom w:w="0" w:type="dxa"/>
            <w:right w:w="108" w:type="dxa"/>
          </w:tblCellMar>
        </w:tblPrEx>
        <w:trPr>
          <w:trHeight w:val="119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学期、学年</w:t>
            </w:r>
          </w:p>
        </w:tc>
        <w:tc>
          <w:tcPr>
            <w:tcW w:w="1892"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入学教育、军训、岗前教育</w:t>
            </w:r>
          </w:p>
        </w:tc>
        <w:tc>
          <w:tcPr>
            <w:tcW w:w="73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教学</w:t>
            </w:r>
          </w:p>
        </w:tc>
        <w:tc>
          <w:tcPr>
            <w:tcW w:w="73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复习 考试</w:t>
            </w:r>
          </w:p>
        </w:tc>
        <w:tc>
          <w:tcPr>
            <w:tcW w:w="739"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教学 见习</w:t>
            </w:r>
          </w:p>
        </w:tc>
        <w:tc>
          <w:tcPr>
            <w:tcW w:w="774"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毕业  实习</w:t>
            </w:r>
          </w:p>
        </w:tc>
        <w:tc>
          <w:tcPr>
            <w:tcW w:w="90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机动</w:t>
            </w:r>
          </w:p>
        </w:tc>
        <w:tc>
          <w:tcPr>
            <w:tcW w:w="1225"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寒暑假</w:t>
            </w:r>
          </w:p>
        </w:tc>
        <w:tc>
          <w:tcPr>
            <w:tcW w:w="1171" w:type="dxa"/>
            <w:tcBorders>
              <w:top w:val="single" w:color="auto" w:sz="4" w:space="0"/>
              <w:left w:val="nil"/>
              <w:bottom w:val="single" w:color="auto" w:sz="4" w:space="0"/>
              <w:right w:val="single" w:color="auto" w:sz="4" w:space="0"/>
            </w:tcBorders>
            <w:shd w:val="clear" w:color="auto" w:fill="auto"/>
            <w:vAlign w:val="center"/>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总计</w:t>
            </w:r>
          </w:p>
        </w:tc>
      </w:tr>
      <w:tr>
        <w:tblPrEx>
          <w:tblCellMar>
            <w:top w:w="0" w:type="dxa"/>
            <w:left w:w="108" w:type="dxa"/>
            <w:bottom w:w="0" w:type="dxa"/>
            <w:right w:w="108" w:type="dxa"/>
          </w:tblCellMar>
        </w:tblPrEx>
        <w:trPr>
          <w:trHeight w:val="5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第一学期</w:t>
            </w:r>
          </w:p>
        </w:tc>
        <w:tc>
          <w:tcPr>
            <w:tcW w:w="189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74"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9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22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7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r>
      <w:tr>
        <w:tblPrEx>
          <w:tblCellMar>
            <w:top w:w="0" w:type="dxa"/>
            <w:left w:w="108" w:type="dxa"/>
            <w:bottom w:w="0" w:type="dxa"/>
            <w:right w:w="108" w:type="dxa"/>
          </w:tblCellMar>
        </w:tblPrEx>
        <w:trPr>
          <w:trHeight w:val="5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第二学期</w:t>
            </w:r>
          </w:p>
        </w:tc>
        <w:tc>
          <w:tcPr>
            <w:tcW w:w="189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74"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9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22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7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26</w:t>
            </w:r>
          </w:p>
        </w:tc>
      </w:tr>
      <w:tr>
        <w:tblPrEx>
          <w:tblCellMar>
            <w:top w:w="0" w:type="dxa"/>
            <w:left w:w="108" w:type="dxa"/>
            <w:bottom w:w="0" w:type="dxa"/>
            <w:right w:w="108" w:type="dxa"/>
          </w:tblCellMar>
        </w:tblPrEx>
        <w:trPr>
          <w:trHeight w:val="5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第三学期</w:t>
            </w:r>
          </w:p>
        </w:tc>
        <w:tc>
          <w:tcPr>
            <w:tcW w:w="189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74"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9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22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7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27</w:t>
            </w:r>
          </w:p>
        </w:tc>
      </w:tr>
      <w:tr>
        <w:tblPrEx>
          <w:tblCellMar>
            <w:top w:w="0" w:type="dxa"/>
            <w:left w:w="108" w:type="dxa"/>
            <w:bottom w:w="0" w:type="dxa"/>
            <w:right w:w="108" w:type="dxa"/>
          </w:tblCellMar>
        </w:tblPrEx>
        <w:trPr>
          <w:trHeight w:val="5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第四学期</w:t>
            </w:r>
          </w:p>
        </w:tc>
        <w:tc>
          <w:tcPr>
            <w:tcW w:w="189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74"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9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22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17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28</w:t>
            </w:r>
          </w:p>
        </w:tc>
      </w:tr>
      <w:tr>
        <w:tblPrEx>
          <w:tblCellMar>
            <w:top w:w="0" w:type="dxa"/>
            <w:left w:w="108" w:type="dxa"/>
            <w:bottom w:w="0" w:type="dxa"/>
            <w:right w:w="108" w:type="dxa"/>
          </w:tblCellMar>
        </w:tblPrEx>
        <w:trPr>
          <w:trHeight w:val="5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第三学年</w:t>
            </w:r>
          </w:p>
        </w:tc>
        <w:tc>
          <w:tcPr>
            <w:tcW w:w="189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774"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9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122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p>
        </w:tc>
        <w:tc>
          <w:tcPr>
            <w:tcW w:w="117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41</w:t>
            </w:r>
          </w:p>
        </w:tc>
      </w:tr>
      <w:tr>
        <w:tblPrEx>
          <w:tblCellMar>
            <w:top w:w="0" w:type="dxa"/>
            <w:left w:w="108" w:type="dxa"/>
            <w:bottom w:w="0" w:type="dxa"/>
            <w:right w:w="108" w:type="dxa"/>
          </w:tblCellMar>
        </w:tblPrEx>
        <w:trPr>
          <w:trHeight w:val="586" w:hRule="atLeast"/>
        </w:trPr>
        <w:tc>
          <w:tcPr>
            <w:tcW w:w="1176" w:type="dxa"/>
            <w:tcBorders>
              <w:top w:val="single" w:color="auto" w:sz="4" w:space="0"/>
              <w:left w:val="single" w:color="auto" w:sz="4" w:space="0"/>
              <w:bottom w:val="single" w:color="auto" w:sz="4" w:space="0"/>
              <w:right w:val="single" w:color="auto" w:sz="4" w:space="0"/>
            </w:tcBorders>
            <w:shd w:val="clear" w:color="auto" w:fill="auto"/>
            <w:vAlign w:val="bottom"/>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总计</w:t>
            </w:r>
          </w:p>
        </w:tc>
        <w:tc>
          <w:tcPr>
            <w:tcW w:w="1892"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71</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739"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774"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901" w:type="dxa"/>
            <w:tcBorders>
              <w:top w:val="nil"/>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225"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1171" w:type="dxa"/>
            <w:tcBorders>
              <w:top w:val="single" w:color="auto" w:sz="4" w:space="0"/>
              <w:left w:val="nil"/>
              <w:bottom w:val="single" w:color="auto" w:sz="4" w:space="0"/>
              <w:right w:val="single" w:color="auto" w:sz="4" w:space="0"/>
            </w:tcBorders>
            <w:shd w:val="clear" w:color="auto" w:fill="auto"/>
            <w:vAlign w:val="bottom"/>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149</w:t>
            </w:r>
          </w:p>
        </w:tc>
      </w:tr>
    </w:tbl>
    <w:p>
      <w:pPr>
        <w:jc w:val="left"/>
        <w:rPr>
          <w:rFonts w:hint="eastAsia" w:ascii="仿宋" w:hAnsi="仿宋" w:eastAsia="仿宋" w:cs="仿宋"/>
          <w:b/>
          <w:bCs/>
          <w:kern w:val="0"/>
          <w:sz w:val="32"/>
          <w:szCs w:val="32"/>
        </w:rPr>
      </w:pPr>
    </w:p>
    <w:p>
      <w:pPr>
        <w:ind w:firstLine="643" w:firstLineChars="200"/>
        <w:jc w:val="left"/>
        <w:rPr>
          <w:rFonts w:hint="eastAsia" w:ascii="仿宋" w:hAnsi="仿宋" w:eastAsia="仿宋" w:cs="仿宋"/>
          <w:b/>
          <w:bCs/>
          <w:kern w:val="0"/>
          <w:sz w:val="32"/>
          <w:szCs w:val="32"/>
        </w:rPr>
      </w:pPr>
      <w:r>
        <w:rPr>
          <w:rFonts w:hint="eastAsia" w:ascii="仿宋" w:hAnsi="仿宋" w:eastAsia="仿宋" w:cs="仿宋"/>
          <w:b/>
          <w:bCs/>
          <w:kern w:val="0"/>
          <w:sz w:val="32"/>
          <w:szCs w:val="32"/>
        </w:rPr>
        <w:t>(二)教学编码</w:t>
      </w:r>
    </w:p>
    <w:tbl>
      <w:tblPr>
        <w:tblStyle w:val="9"/>
        <w:tblW w:w="94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1"/>
        <w:gridCol w:w="977"/>
        <w:gridCol w:w="3225"/>
        <w:gridCol w:w="3041"/>
        <w:gridCol w:w="14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2" w:hRule="atLeast"/>
        </w:trPr>
        <w:tc>
          <w:tcPr>
            <w:tcW w:w="791" w:type="dxa"/>
            <w:vAlign w:val="center"/>
          </w:tcPr>
          <w:p>
            <w:pPr>
              <w:widowControl/>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序号</w:t>
            </w:r>
          </w:p>
        </w:tc>
        <w:tc>
          <w:tcPr>
            <w:tcW w:w="977" w:type="dxa"/>
            <w:vAlign w:val="center"/>
          </w:tcPr>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w:t>
            </w:r>
          </w:p>
          <w:p>
            <w:pPr>
              <w:jc w:val="cente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编码</w:t>
            </w:r>
          </w:p>
        </w:tc>
        <w:tc>
          <w:tcPr>
            <w:tcW w:w="3225"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课程名称</w:t>
            </w:r>
          </w:p>
        </w:tc>
        <w:tc>
          <w:tcPr>
            <w:tcW w:w="3041"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课程类型</w:t>
            </w:r>
          </w:p>
        </w:tc>
        <w:tc>
          <w:tcPr>
            <w:tcW w:w="1403" w:type="dxa"/>
            <w:vAlign w:val="center"/>
          </w:tcPr>
          <w:p>
            <w:pPr>
              <w:rPr>
                <w:rFonts w:hint="eastAsia" w:ascii="仿宋" w:hAnsi="仿宋" w:eastAsia="仿宋" w:cs="仿宋"/>
                <w:b/>
                <w:bCs/>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课程性质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1001</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弟子规</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1002</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职业生涯规划</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1003</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职业道德与法律</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1004</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经济政治与社会</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5</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1005</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哲学与人生</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6</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1006</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语文</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7</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1007</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数学</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8</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1008</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英语</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9</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1009</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医用化学基础</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1010</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体育与健康</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11</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1011</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形体与礼仪</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特色课程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12</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1012</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计算机应用基础</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13</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1014</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美育</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14</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2001</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解剖学基础</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15</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2002</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生理学基础</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16</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2003</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病理学基础</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17</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2004</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病原生物与免疫学基础</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18</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2005</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药物学基础</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19</w:t>
            </w:r>
          </w:p>
        </w:tc>
        <w:tc>
          <w:tcPr>
            <w:tcW w:w="977" w:type="dxa"/>
            <w:vAlign w:val="center"/>
          </w:tcPr>
          <w:p>
            <w:pPr>
              <w:widowControl/>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2009</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中医学基础 </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2010</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内科概要 </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21</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2011</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外科概要 </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22</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3015</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康复护理技术 </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23</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3016</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康复医学概论  </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24</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3017</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康复功能评定</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25</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3018</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康复治疗技术</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26</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3019</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疾病康复学</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27</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3020</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成人语言治疗</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28</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3021</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特殊儿童的语言康复</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29</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3022</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针灸推拿学</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3023</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社区保健</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A 类（纯理论课） </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31</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3024</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中国传统康复学</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B 类（（理论＋实践）课）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32</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3025</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综合实训</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33</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4001</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入学教育、军训</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34</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4002</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岗前教育</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A 类（纯理论课）</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791"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35</w:t>
            </w:r>
          </w:p>
        </w:tc>
        <w:tc>
          <w:tcPr>
            <w:tcW w:w="977" w:type="dxa"/>
            <w:vAlign w:val="center"/>
          </w:tcPr>
          <w:p>
            <w:pPr>
              <w:jc w:val="cente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4003</w:t>
            </w:r>
          </w:p>
        </w:tc>
        <w:tc>
          <w:tcPr>
            <w:tcW w:w="3225" w:type="dxa"/>
            <w:vAlign w:val="center"/>
          </w:tcPr>
          <w:p>
            <w:pPr>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毕业实习</w:t>
            </w:r>
          </w:p>
        </w:tc>
        <w:tc>
          <w:tcPr>
            <w:tcW w:w="3041"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 xml:space="preserve">C 类（纯实践课） </w:t>
            </w:r>
          </w:p>
        </w:tc>
        <w:tc>
          <w:tcPr>
            <w:tcW w:w="1403" w:type="dxa"/>
            <w:vAlign w:val="center"/>
          </w:tcPr>
          <w:p>
            <w:pPr>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必修课</w:t>
            </w:r>
          </w:p>
        </w:tc>
      </w:tr>
    </w:tbl>
    <w:p>
      <w:pPr>
        <w:spacing w:line="360" w:lineRule="auto"/>
        <w:ind w:firstLine="643" w:firstLineChars="200"/>
        <w:jc w:val="left"/>
        <w:rPr>
          <w:rFonts w:hint="eastAsia" w:ascii="仿宋" w:hAnsi="仿宋" w:eastAsia="仿宋" w:cs="仿宋"/>
          <w:b/>
          <w:bCs/>
          <w:sz w:val="32"/>
          <w:szCs w:val="32"/>
        </w:rPr>
      </w:pPr>
      <w:r>
        <w:rPr>
          <w:rFonts w:hint="eastAsia" w:ascii="仿宋" w:hAnsi="仿宋" w:eastAsia="仿宋" w:cs="仿宋"/>
          <w:b/>
          <w:bCs/>
          <w:sz w:val="32"/>
          <w:szCs w:val="32"/>
          <w:lang w:eastAsia="zh-CN"/>
        </w:rPr>
        <w:t>（</w:t>
      </w:r>
      <w:r>
        <w:rPr>
          <w:rFonts w:hint="eastAsia" w:ascii="仿宋" w:hAnsi="仿宋" w:eastAsia="仿宋" w:cs="仿宋"/>
          <w:b/>
          <w:bCs/>
          <w:sz w:val="32"/>
          <w:szCs w:val="32"/>
        </w:rPr>
        <w:t>三</w:t>
      </w:r>
      <w:r>
        <w:rPr>
          <w:rFonts w:hint="eastAsia" w:ascii="仿宋" w:hAnsi="仿宋" w:eastAsia="仿宋" w:cs="仿宋"/>
          <w:b/>
          <w:bCs/>
          <w:sz w:val="32"/>
          <w:szCs w:val="32"/>
          <w:lang w:eastAsia="zh-CN"/>
        </w:rPr>
        <w:t>）</w:t>
      </w:r>
      <w:r>
        <w:rPr>
          <w:rFonts w:hint="eastAsia" w:ascii="仿宋" w:hAnsi="仿宋" w:eastAsia="仿宋" w:cs="仿宋"/>
          <w:b/>
          <w:bCs/>
          <w:sz w:val="32"/>
          <w:szCs w:val="32"/>
        </w:rPr>
        <w:t>教学计划进程表</w:t>
      </w:r>
      <w:r>
        <w:rPr>
          <w:rFonts w:hint="eastAsia" w:ascii="仿宋" w:hAnsi="仿宋" w:eastAsia="仿宋" w:cs="仿宋"/>
          <w:b/>
          <w:bCs/>
          <w:sz w:val="32"/>
          <w:szCs w:val="32"/>
        </w:rPr>
        <mc:AlternateContent>
          <mc:Choice Requires="wps">
            <w:drawing>
              <wp:anchor distT="0" distB="0" distL="114300" distR="114300" simplePos="0" relativeHeight="251662336" behindDoc="0" locked="0" layoutInCell="1" allowOverlap="1">
                <wp:simplePos x="0" y="0"/>
                <wp:positionH relativeFrom="column">
                  <wp:posOffset>-5972810</wp:posOffset>
                </wp:positionH>
                <wp:positionV relativeFrom="paragraph">
                  <wp:posOffset>435610</wp:posOffset>
                </wp:positionV>
                <wp:extent cx="1619250" cy="304800"/>
                <wp:effectExtent l="4445" t="4445" r="14605" b="14605"/>
                <wp:wrapNone/>
                <wp:docPr id="4" name="文本框 4"/>
                <wp:cNvGraphicFramePr/>
                <a:graphic xmlns:a="http://schemas.openxmlformats.org/drawingml/2006/main">
                  <a:graphicData uri="http://schemas.microsoft.com/office/word/2010/wordprocessingShape">
                    <wps:wsp>
                      <wps:cNvSpPr txBox="1"/>
                      <wps:spPr>
                        <a:xfrm>
                          <a:off x="714375" y="6367780"/>
                          <a:ext cx="1619250" cy="304800"/>
                        </a:xfrm>
                        <a:prstGeom prst="rect">
                          <a:avLst/>
                        </a:prstGeom>
                        <a:solidFill>
                          <a:sysClr val="window" lastClr="FFFFFF"/>
                        </a:solidFill>
                        <a:ln w="6350">
                          <a:solidFill>
                            <a:prstClr val="black"/>
                          </a:solidFill>
                        </a:ln>
                        <a:effectLst/>
                      </wps:spPr>
                      <wps:txbx>
                        <w:txbxContent>
                          <w:p>
                            <w:pPr>
                              <w:rPr>
                                <w:sz w:val="28"/>
                                <w:szCs w:val="32"/>
                              </w:rPr>
                            </w:pPr>
                            <w:r>
                              <w:rPr>
                                <w:rFonts w:hint="eastAsia"/>
                                <w:sz w:val="28"/>
                                <w:szCs w:val="32"/>
                              </w:rPr>
                              <w:t>（二）课程编码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70.3pt;margin-top:34.3pt;height:24pt;width:127.5pt;z-index:251662336;mso-width-relative:page;mso-height-relative:page;" fillcolor="#FFFFFF" filled="t" stroked="t" coordsize="21600,21600" o:gfxdata="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rmkzMtcAAAAMAQAADwAAAAAAAAABACAAAAAiAAAAZHJzL2Rv&#10;d25yZXYueG1sUEsBAhQAFAAAAAgAh07iQI7a3nx0AgAA4AQAAA4AAAAAAAAAAQAgAAAAJgEAAGRy&#10;cy9lMm9Eb2MueG1sUEsFBgAAAAAGAAYAWQEAAAwGAAAAAA==&#10;">
                <v:fill on="t" focussize="0,0"/>
                <v:stroke weight="0.5pt" color="#000000" joinstyle="round"/>
                <v:imagedata o:title=""/>
                <o:lock v:ext="edit" aspectratio="f"/>
                <v:textbox>
                  <w:txbxContent>
                    <w:p>
                      <w:pPr>
                        <w:rPr>
                          <w:sz w:val="28"/>
                          <w:szCs w:val="32"/>
                        </w:rPr>
                      </w:pPr>
                      <w:r>
                        <w:rPr>
                          <w:rFonts w:hint="eastAsia"/>
                          <w:sz w:val="28"/>
                          <w:szCs w:val="32"/>
                        </w:rPr>
                        <w:t>（二）课程编码</w:t>
                      </w:r>
                    </w:p>
                  </w:txbxContent>
                </v:textbox>
              </v:shape>
            </w:pict>
          </mc:Fallback>
        </mc:AlternateContent>
      </w:r>
    </w:p>
    <w:tbl>
      <w:tblPr>
        <w:tblStyle w:val="8"/>
        <w:tblW w:w="9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434"/>
        <w:gridCol w:w="105"/>
        <w:gridCol w:w="447"/>
        <w:gridCol w:w="472"/>
        <w:gridCol w:w="22"/>
        <w:gridCol w:w="403"/>
        <w:gridCol w:w="567"/>
        <w:gridCol w:w="56"/>
        <w:gridCol w:w="511"/>
        <w:gridCol w:w="124"/>
        <w:gridCol w:w="604"/>
        <w:gridCol w:w="122"/>
        <w:gridCol w:w="134"/>
        <w:gridCol w:w="575"/>
        <w:gridCol w:w="709"/>
        <w:gridCol w:w="425"/>
        <w:gridCol w:w="567"/>
        <w:gridCol w:w="567"/>
        <w:gridCol w:w="567"/>
        <w:gridCol w:w="7"/>
        <w:gridCol w:w="395"/>
        <w:gridCol w:w="165"/>
        <w:gridCol w:w="425"/>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931" w:type="dxa"/>
            <w:gridSpan w:val="3"/>
            <w:vMerge w:val="restart"/>
            <w:shd w:val="clear" w:color="auto" w:fill="auto"/>
            <w:vAlign w:val="bottom"/>
          </w:tcPr>
          <w:p>
            <w:pPr>
              <w:widowControl/>
              <w:spacing w:line="360" w:lineRule="auto"/>
              <w:jc w:val="left"/>
              <w:rPr>
                <w:rFonts w:hint="eastAsia" w:ascii="仿宋" w:hAnsi="仿宋" w:eastAsia="仿宋" w:cs="仿宋"/>
                <w:b/>
                <w:bCs/>
                <w:kern w:val="0"/>
                <w:sz w:val="24"/>
                <w:szCs w:val="24"/>
              </w:rPr>
            </w:pPr>
            <w:r>
              <w:rPr>
                <w:rFonts w:hint="eastAsia" w:ascii="仿宋" w:hAnsi="仿宋" w:eastAsia="仿宋" w:cs="仿宋"/>
                <w:b/>
                <w:bCs/>
                <w:kern w:val="0"/>
                <w:sz w:val="24"/>
                <w:szCs w:val="24"/>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100330</wp:posOffset>
                      </wp:positionV>
                      <wp:extent cx="1193800" cy="6032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1180465" cy="591185"/>
                              </a:xfrm>
                              <a:prstGeom prst="rect">
                                <a:avLst/>
                              </a:prstGeom>
                              <a:noFill/>
                              <a:ln w="9525">
                                <a:noFill/>
                              </a:ln>
                            </wps:spPr>
                            <wps:txbx>
                              <w:txbxContent>
                                <w:p>
                                  <w:pPr>
                                    <w:pStyle w:val="7"/>
                                  </w:pPr>
                                  <w:r>
                                    <w:rPr>
                                      <w:rFonts w:hint="eastAsia"/>
                                      <w:color w:val="000000"/>
                                    </w:rPr>
                                    <w:t>项目</w:t>
                                  </w:r>
                                </w:p>
                              </w:txbxContent>
                            </wps:txbx>
                            <wps:bodyPr vertOverflow="clip" vert="horz" wrap="square" anchor="t" anchorCtr="0" upright="1"/>
                          </wps:wsp>
                        </a:graphicData>
                      </a:graphic>
                    </wp:anchor>
                  </w:drawing>
                </mc:Choice>
                <mc:Fallback>
                  <w:pict>
                    <v:shape id="Text Box 2" o:spid="_x0000_s1026" o:spt="202" type="#_x0000_t202" style="position:absolute;left:0pt;margin-left:-2.8pt;margin-top:7.9pt;height:47.5pt;width:94pt;z-index:251660288;mso-width-relative:page;mso-height-relative:page;" filled="f" stroked="f" coordsize="21600,21600" o:gfxdata="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FIaCh1gAAAAkBAAAPAAAAAAAAAAEAIAAAACIAAABkcnMv&#10;ZG93bnJldi54bWxQSwECFAAUAAAACACHTuJA6Nv97MwBAACdAwAADgAAAAAAAAABACAAAAAlAQAA&#10;ZHJzL2Uyb0RvYy54bWxQSwUGAAAAAAYABgBZAQAAYwUAAAAA&#10;">
                      <v:fill on="f" focussize="0,0"/>
                      <v:stroke on="f"/>
                      <v:imagedata o:title=""/>
                      <o:lock v:ext="edit" aspectratio="f"/>
                      <v:textbox>
                        <w:txbxContent>
                          <w:p>
                            <w:pPr>
                              <w:pStyle w:val="7"/>
                            </w:pPr>
                            <w:r>
                              <w:rPr>
                                <w:rFonts w:hint="eastAsia"/>
                                <w:color w:val="000000"/>
                              </w:rPr>
                              <w:t>项目</w:t>
                            </w:r>
                          </w:p>
                        </w:txbxContent>
                      </v:textbox>
                    </v:shape>
                  </w:pict>
                </mc:Fallback>
              </mc:AlternateContent>
            </w:r>
            <w:r>
              <w:rPr>
                <w:rFonts w:hint="eastAsia" w:ascii="仿宋" w:hAnsi="仿宋" w:eastAsia="仿宋" w:cs="仿宋"/>
                <w:b/>
                <w:bCs/>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186690</wp:posOffset>
                      </wp:positionV>
                      <wp:extent cx="406400" cy="1847850"/>
                      <wp:effectExtent l="0" t="0" r="31750" b="19050"/>
                      <wp:wrapNone/>
                      <wp:docPr id="7648" name="Line 1"/>
                      <wp:cNvGraphicFramePr/>
                      <a:graphic xmlns:a="http://schemas.openxmlformats.org/drawingml/2006/main">
                        <a:graphicData uri="http://schemas.microsoft.com/office/word/2010/wordprocessingShape">
                          <wps:wsp>
                            <wps:cNvCnPr/>
                            <wps:spPr bwMode="auto">
                              <a:xfrm>
                                <a:off x="0" y="0"/>
                                <a:ext cx="406400" cy="1847850"/>
                              </a:xfrm>
                              <a:prstGeom prst="line">
                                <a:avLst/>
                              </a:prstGeom>
                              <a:noFill/>
                              <a:ln w="9525">
                                <a:solidFill>
                                  <a:srgbClr val="000000"/>
                                </a:solidFill>
                                <a:round/>
                              </a:ln>
                            </wps:spPr>
                            <wps:bodyPr/>
                          </wps:wsp>
                        </a:graphicData>
                      </a:graphic>
                    </wp:anchor>
                  </w:drawing>
                </mc:Choice>
                <mc:Fallback>
                  <w:pict>
                    <v:line id="Line 1" o:spid="_x0000_s1026" o:spt="20" style="position:absolute;left:0pt;margin-left:-1.55pt;margin-top:14.7pt;height:145.5pt;width:32pt;z-index:251659264;mso-width-relative:page;mso-height-relative:page;" filled="f" stroked="t" coordsize="21600,21600" o:gfxdata="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qt4EOdcAAAAIAQAADwAAAAAAAAABACAAAAAiAAAAZHJzL2Rvd25yZXYueG1sUEsBAhQAFAAA&#10;AAgAh07iQIHLu0C3AQAAdQMAAA4AAAAAAAAAAQAgAAAAJgEAAGRycy9lMm9Eb2MueG1sUEsFBgAA&#10;AAAGAAYAWQEAAE8FAAAAAA==&#10;">
                      <v:fill on="f" focussize="0,0"/>
                      <v:stroke color="#000000" joinstyle="round"/>
                      <v:imagedata o:title=""/>
                      <o:lock v:ext="edit" aspectratio="f"/>
                    </v:line>
                  </w:pict>
                </mc:Fallback>
              </mc:AlternateContent>
            </w:r>
          </w:p>
          <w:p>
            <w:pPr>
              <w:widowControl/>
              <w:spacing w:line="360" w:lineRule="auto"/>
              <w:jc w:val="left"/>
              <w:rPr>
                <w:rFonts w:hint="eastAsia" w:ascii="仿宋" w:hAnsi="仿宋" w:eastAsia="仿宋" w:cs="仿宋"/>
                <w:b/>
                <w:bCs/>
                <w:kern w:val="0"/>
                <w:sz w:val="24"/>
                <w:szCs w:val="24"/>
              </w:rPr>
            </w:pPr>
            <w:r>
              <w:rPr>
                <w:rFonts w:hint="eastAsia" w:ascii="仿宋" w:hAnsi="仿宋" w:eastAsia="仿宋" w:cs="仿宋"/>
                <w:b/>
                <w:bCs/>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-135255</wp:posOffset>
                      </wp:positionH>
                      <wp:positionV relativeFrom="paragraph">
                        <wp:posOffset>758190</wp:posOffset>
                      </wp:positionV>
                      <wp:extent cx="1174750" cy="539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542290"/>
                              </a:xfrm>
                              <a:prstGeom prst="rect">
                                <a:avLst/>
                              </a:prstGeom>
                              <a:noFill/>
                              <a:ln w="9525">
                                <a:noFill/>
                              </a:ln>
                            </wps:spPr>
                            <wps:txbx>
                              <w:txbxContent>
                                <w:p>
                                  <w:pPr>
                                    <w:pStyle w:val="7"/>
                                  </w:pPr>
                                  <w:r>
                                    <w:rPr>
                                      <w:rFonts w:hint="eastAsia"/>
                                      <w:color w:val="000000"/>
                                    </w:rPr>
                                    <w:t>序号</w:t>
                                  </w:r>
                                </w:p>
                              </w:txbxContent>
                            </wps:txbx>
                            <wps:bodyPr vertOverflow="clip" vert="horz" wrap="square" anchor="t" anchorCtr="0" upright="1"/>
                          </wps:wsp>
                        </a:graphicData>
                      </a:graphic>
                    </wp:anchor>
                  </w:drawing>
                </mc:Choice>
                <mc:Fallback>
                  <w:pict>
                    <v:shape id="Text Box 3" o:spid="_x0000_s1026" o:spt="202" type="#_x0000_t202" style="position:absolute;left:0pt;margin-left:-10.65pt;margin-top:59.7pt;height:42.5pt;width:92.5pt;z-index:251661312;mso-width-relative:page;mso-height-relative:page;" filled="f" stroked="f" coordsize="21600,21600" o:gfxdata="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hVxJZ2AAAAAsBAAAPAAAAAAAAAAEAIAAAACIAAABk&#10;cnMvZG93bnJldi54bWxQSwECFAAUAAAACACHTuJA4GuUA80BAACdAwAADgAAAAAAAAABACAAAAAn&#10;AQAAZHJzL2Uyb0RvYy54bWxQSwUGAAAAAAYABgBZAQAAZgUAAAAA&#10;">
                      <v:fill on="f" focussize="0,0"/>
                      <v:stroke on="f"/>
                      <v:imagedata o:title=""/>
                      <o:lock v:ext="edit" aspectratio="f"/>
                      <v:textbox>
                        <w:txbxContent>
                          <w:p>
                            <w:pPr>
                              <w:pStyle w:val="7"/>
                            </w:pPr>
                            <w:r>
                              <w:rPr>
                                <w:rFonts w:hint="eastAsia"/>
                                <w:color w:val="000000"/>
                              </w:rPr>
                              <w:t>序号</w:t>
                            </w:r>
                          </w:p>
                        </w:txbxContent>
                      </v:textbox>
                    </v:shape>
                  </w:pict>
                </mc:Fallback>
              </mc:AlternateContent>
            </w:r>
          </w:p>
        </w:tc>
        <w:tc>
          <w:tcPr>
            <w:tcW w:w="919" w:type="dxa"/>
            <w:gridSpan w:val="2"/>
            <w:vMerge w:val="restart"/>
            <w:shd w:val="clear" w:color="auto" w:fill="auto"/>
            <w:vAlign w:val="center"/>
          </w:tcPr>
          <w:p>
            <w:pPr>
              <w:widowControl/>
              <w:spacing w:line="360" w:lineRule="auto"/>
              <w:jc w:val="center"/>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课         程</w:t>
            </w:r>
          </w:p>
        </w:tc>
        <w:tc>
          <w:tcPr>
            <w:tcW w:w="992" w:type="dxa"/>
            <w:gridSpan w:val="3"/>
            <w:shd w:val="clear" w:color="auto" w:fill="auto"/>
            <w:vAlign w:val="bottom"/>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按学期分配</w:t>
            </w:r>
          </w:p>
        </w:tc>
        <w:tc>
          <w:tcPr>
            <w:tcW w:w="691" w:type="dxa"/>
            <w:gridSpan w:val="3"/>
            <w:shd w:val="clear" w:color="auto" w:fill="auto"/>
            <w:vAlign w:val="bottom"/>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w:t>
            </w:r>
          </w:p>
        </w:tc>
        <w:tc>
          <w:tcPr>
            <w:tcW w:w="2144" w:type="dxa"/>
            <w:gridSpan w:val="5"/>
            <w:shd w:val="clear" w:color="auto" w:fill="auto"/>
            <w:vAlign w:val="bottom"/>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学时数</w:t>
            </w:r>
          </w:p>
        </w:tc>
        <w:tc>
          <w:tcPr>
            <w:tcW w:w="3969" w:type="dxa"/>
            <w:gridSpan w:val="10"/>
            <w:shd w:val="clear" w:color="auto" w:fill="auto"/>
            <w:vAlign w:val="bottom"/>
          </w:tcPr>
          <w:p>
            <w:pPr>
              <w:widowControl/>
              <w:spacing w:line="360" w:lineRule="auto"/>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按学年及学期分配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931" w:type="dxa"/>
            <w:gridSpan w:val="3"/>
            <w:vMerge w:val="continue"/>
            <w:vAlign w:val="center"/>
          </w:tcPr>
          <w:p>
            <w:pPr>
              <w:widowControl/>
              <w:jc w:val="left"/>
              <w:rPr>
                <w:rFonts w:hint="eastAsia" w:ascii="仿宋" w:hAnsi="仿宋" w:eastAsia="仿宋" w:cs="仿宋"/>
                <w:b/>
                <w:bCs/>
                <w:kern w:val="0"/>
                <w:sz w:val="24"/>
                <w:szCs w:val="24"/>
              </w:rPr>
            </w:pPr>
          </w:p>
        </w:tc>
        <w:tc>
          <w:tcPr>
            <w:tcW w:w="919" w:type="dxa"/>
            <w:gridSpan w:val="2"/>
            <w:vMerge w:val="continue"/>
            <w:vAlign w:val="center"/>
          </w:tcPr>
          <w:p>
            <w:pPr>
              <w:widowControl/>
              <w:jc w:val="left"/>
              <w:rPr>
                <w:rFonts w:hint="eastAsia" w:ascii="仿宋" w:hAnsi="仿宋" w:eastAsia="仿宋" w:cs="仿宋"/>
                <w:b/>
                <w:bCs/>
                <w:color w:val="000000"/>
                <w:kern w:val="0"/>
                <w:sz w:val="24"/>
                <w:szCs w:val="24"/>
              </w:rPr>
            </w:pPr>
          </w:p>
        </w:tc>
        <w:tc>
          <w:tcPr>
            <w:tcW w:w="425" w:type="dxa"/>
            <w:gridSpan w:val="2"/>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 xml:space="preserve"> 考      试</w:t>
            </w:r>
          </w:p>
        </w:tc>
        <w:tc>
          <w:tcPr>
            <w:tcW w:w="567"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考      查</w:t>
            </w:r>
          </w:p>
        </w:tc>
        <w:tc>
          <w:tcPr>
            <w:tcW w:w="691" w:type="dxa"/>
            <w:gridSpan w:val="3"/>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学分</w:t>
            </w:r>
          </w:p>
        </w:tc>
        <w:tc>
          <w:tcPr>
            <w:tcW w:w="604"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总    计</w:t>
            </w:r>
          </w:p>
        </w:tc>
        <w:tc>
          <w:tcPr>
            <w:tcW w:w="831" w:type="dxa"/>
            <w:gridSpan w:val="3"/>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理          论</w:t>
            </w:r>
          </w:p>
        </w:tc>
        <w:tc>
          <w:tcPr>
            <w:tcW w:w="709" w:type="dxa"/>
            <w:vMerge w:val="restart"/>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实      践</w:t>
            </w:r>
          </w:p>
        </w:tc>
        <w:tc>
          <w:tcPr>
            <w:tcW w:w="1559" w:type="dxa"/>
            <w:gridSpan w:val="3"/>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第1学年</w:t>
            </w:r>
          </w:p>
        </w:tc>
        <w:tc>
          <w:tcPr>
            <w:tcW w:w="1559" w:type="dxa"/>
            <w:gridSpan w:val="5"/>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第2学年</w:t>
            </w:r>
          </w:p>
        </w:tc>
        <w:tc>
          <w:tcPr>
            <w:tcW w:w="851" w:type="dxa"/>
            <w:gridSpan w:val="2"/>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第3学年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931" w:type="dxa"/>
            <w:gridSpan w:val="3"/>
            <w:vMerge w:val="continue"/>
            <w:vAlign w:val="center"/>
          </w:tcPr>
          <w:p>
            <w:pPr>
              <w:widowControl/>
              <w:jc w:val="left"/>
              <w:rPr>
                <w:rFonts w:hint="eastAsia" w:ascii="仿宋" w:hAnsi="仿宋" w:eastAsia="仿宋" w:cs="仿宋"/>
                <w:b/>
                <w:bCs/>
                <w:kern w:val="0"/>
                <w:sz w:val="24"/>
                <w:szCs w:val="24"/>
              </w:rPr>
            </w:pPr>
          </w:p>
        </w:tc>
        <w:tc>
          <w:tcPr>
            <w:tcW w:w="919" w:type="dxa"/>
            <w:gridSpan w:val="2"/>
            <w:vMerge w:val="continue"/>
            <w:vAlign w:val="center"/>
          </w:tcPr>
          <w:p>
            <w:pPr>
              <w:widowControl/>
              <w:jc w:val="left"/>
              <w:rPr>
                <w:rFonts w:hint="eastAsia" w:ascii="仿宋" w:hAnsi="仿宋" w:eastAsia="仿宋" w:cs="仿宋"/>
                <w:b/>
                <w:bCs/>
                <w:color w:val="000000"/>
                <w:kern w:val="0"/>
                <w:sz w:val="24"/>
                <w:szCs w:val="24"/>
              </w:rPr>
            </w:pPr>
          </w:p>
        </w:tc>
        <w:tc>
          <w:tcPr>
            <w:tcW w:w="425" w:type="dxa"/>
            <w:gridSpan w:val="2"/>
            <w:vMerge w:val="continue"/>
            <w:vAlign w:val="center"/>
          </w:tcPr>
          <w:p>
            <w:pPr>
              <w:widowControl/>
              <w:jc w:val="left"/>
              <w:rPr>
                <w:rFonts w:hint="eastAsia" w:ascii="仿宋" w:hAnsi="仿宋" w:eastAsia="仿宋" w:cs="仿宋"/>
                <w:b/>
                <w:bCs/>
                <w:color w:val="000000"/>
                <w:kern w:val="0"/>
                <w:sz w:val="24"/>
                <w:szCs w:val="24"/>
              </w:rPr>
            </w:pPr>
          </w:p>
        </w:tc>
        <w:tc>
          <w:tcPr>
            <w:tcW w:w="567" w:type="dxa"/>
            <w:vMerge w:val="continue"/>
            <w:vAlign w:val="center"/>
          </w:tcPr>
          <w:p>
            <w:pPr>
              <w:widowControl/>
              <w:jc w:val="left"/>
              <w:rPr>
                <w:rFonts w:hint="eastAsia" w:ascii="仿宋" w:hAnsi="仿宋" w:eastAsia="仿宋" w:cs="仿宋"/>
                <w:b/>
                <w:bCs/>
                <w:color w:val="000000"/>
                <w:kern w:val="0"/>
                <w:sz w:val="24"/>
                <w:szCs w:val="24"/>
              </w:rPr>
            </w:pPr>
          </w:p>
        </w:tc>
        <w:tc>
          <w:tcPr>
            <w:tcW w:w="691" w:type="dxa"/>
            <w:gridSpan w:val="3"/>
            <w:vMerge w:val="continue"/>
            <w:vAlign w:val="center"/>
          </w:tcPr>
          <w:p>
            <w:pPr>
              <w:widowControl/>
              <w:jc w:val="left"/>
              <w:rPr>
                <w:rFonts w:hint="eastAsia" w:ascii="仿宋" w:hAnsi="仿宋" w:eastAsia="仿宋" w:cs="仿宋"/>
                <w:b/>
                <w:bCs/>
                <w:color w:val="000000"/>
                <w:kern w:val="0"/>
                <w:sz w:val="24"/>
                <w:szCs w:val="24"/>
              </w:rPr>
            </w:pPr>
          </w:p>
        </w:tc>
        <w:tc>
          <w:tcPr>
            <w:tcW w:w="604" w:type="dxa"/>
            <w:vMerge w:val="continue"/>
            <w:vAlign w:val="center"/>
          </w:tcPr>
          <w:p>
            <w:pPr>
              <w:widowControl/>
              <w:jc w:val="left"/>
              <w:rPr>
                <w:rFonts w:hint="eastAsia" w:ascii="仿宋" w:hAnsi="仿宋" w:eastAsia="仿宋" w:cs="仿宋"/>
                <w:b/>
                <w:bCs/>
                <w:color w:val="000000"/>
                <w:kern w:val="0"/>
                <w:sz w:val="24"/>
                <w:szCs w:val="24"/>
              </w:rPr>
            </w:pPr>
          </w:p>
        </w:tc>
        <w:tc>
          <w:tcPr>
            <w:tcW w:w="831" w:type="dxa"/>
            <w:gridSpan w:val="3"/>
            <w:vMerge w:val="continue"/>
            <w:vAlign w:val="center"/>
          </w:tcPr>
          <w:p>
            <w:pPr>
              <w:widowControl/>
              <w:jc w:val="left"/>
              <w:rPr>
                <w:rFonts w:hint="eastAsia" w:ascii="仿宋" w:hAnsi="仿宋" w:eastAsia="仿宋" w:cs="仿宋"/>
                <w:b/>
                <w:bCs/>
                <w:color w:val="000000"/>
                <w:kern w:val="0"/>
                <w:sz w:val="24"/>
                <w:szCs w:val="24"/>
              </w:rPr>
            </w:pPr>
          </w:p>
        </w:tc>
        <w:tc>
          <w:tcPr>
            <w:tcW w:w="709" w:type="dxa"/>
            <w:vMerge w:val="continue"/>
            <w:vAlign w:val="center"/>
          </w:tcPr>
          <w:p>
            <w:pPr>
              <w:widowControl/>
              <w:jc w:val="left"/>
              <w:rPr>
                <w:rFonts w:hint="eastAsia" w:ascii="仿宋" w:hAnsi="仿宋" w:eastAsia="仿宋" w:cs="仿宋"/>
                <w:b/>
                <w:bCs/>
                <w:color w:val="000000"/>
                <w:kern w:val="0"/>
                <w:sz w:val="24"/>
                <w:szCs w:val="24"/>
              </w:rPr>
            </w:pPr>
          </w:p>
        </w:tc>
        <w:tc>
          <w:tcPr>
            <w:tcW w:w="992" w:type="dxa"/>
            <w:gridSpan w:val="2"/>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第1学期</w:t>
            </w:r>
          </w:p>
        </w:tc>
        <w:tc>
          <w:tcPr>
            <w:tcW w:w="567" w:type="dxa"/>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第2学期</w:t>
            </w:r>
          </w:p>
        </w:tc>
        <w:tc>
          <w:tcPr>
            <w:tcW w:w="567" w:type="dxa"/>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第3学期</w:t>
            </w:r>
          </w:p>
        </w:tc>
        <w:tc>
          <w:tcPr>
            <w:tcW w:w="992" w:type="dxa"/>
            <w:gridSpan w:val="4"/>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第4学期</w:t>
            </w:r>
          </w:p>
        </w:tc>
        <w:tc>
          <w:tcPr>
            <w:tcW w:w="426" w:type="dxa"/>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第5学期</w:t>
            </w:r>
          </w:p>
        </w:tc>
        <w:tc>
          <w:tcPr>
            <w:tcW w:w="425" w:type="dxa"/>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第6学期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931" w:type="dxa"/>
            <w:gridSpan w:val="3"/>
            <w:vMerge w:val="continue"/>
            <w:vAlign w:val="center"/>
          </w:tcPr>
          <w:p>
            <w:pPr>
              <w:widowControl/>
              <w:jc w:val="left"/>
              <w:rPr>
                <w:rFonts w:hint="eastAsia" w:ascii="仿宋" w:hAnsi="仿宋" w:eastAsia="仿宋" w:cs="仿宋"/>
                <w:b/>
                <w:bCs/>
                <w:kern w:val="0"/>
                <w:sz w:val="24"/>
                <w:szCs w:val="24"/>
              </w:rPr>
            </w:pPr>
          </w:p>
        </w:tc>
        <w:tc>
          <w:tcPr>
            <w:tcW w:w="919" w:type="dxa"/>
            <w:gridSpan w:val="2"/>
            <w:vMerge w:val="continue"/>
            <w:vAlign w:val="center"/>
          </w:tcPr>
          <w:p>
            <w:pPr>
              <w:widowControl/>
              <w:jc w:val="left"/>
              <w:rPr>
                <w:rFonts w:hint="eastAsia" w:ascii="仿宋" w:hAnsi="仿宋" w:eastAsia="仿宋" w:cs="仿宋"/>
                <w:b/>
                <w:bCs/>
                <w:color w:val="000000"/>
                <w:kern w:val="0"/>
                <w:sz w:val="24"/>
                <w:szCs w:val="24"/>
              </w:rPr>
            </w:pPr>
          </w:p>
        </w:tc>
        <w:tc>
          <w:tcPr>
            <w:tcW w:w="425" w:type="dxa"/>
            <w:gridSpan w:val="2"/>
            <w:vMerge w:val="continue"/>
            <w:vAlign w:val="center"/>
          </w:tcPr>
          <w:p>
            <w:pPr>
              <w:widowControl/>
              <w:jc w:val="left"/>
              <w:rPr>
                <w:rFonts w:hint="eastAsia" w:ascii="仿宋" w:hAnsi="仿宋" w:eastAsia="仿宋" w:cs="仿宋"/>
                <w:b/>
                <w:bCs/>
                <w:color w:val="000000"/>
                <w:kern w:val="0"/>
                <w:sz w:val="24"/>
                <w:szCs w:val="24"/>
              </w:rPr>
            </w:pPr>
          </w:p>
        </w:tc>
        <w:tc>
          <w:tcPr>
            <w:tcW w:w="567" w:type="dxa"/>
            <w:vMerge w:val="continue"/>
            <w:vAlign w:val="center"/>
          </w:tcPr>
          <w:p>
            <w:pPr>
              <w:widowControl/>
              <w:jc w:val="left"/>
              <w:rPr>
                <w:rFonts w:hint="eastAsia" w:ascii="仿宋" w:hAnsi="仿宋" w:eastAsia="仿宋" w:cs="仿宋"/>
                <w:b/>
                <w:bCs/>
                <w:color w:val="000000"/>
                <w:kern w:val="0"/>
                <w:sz w:val="24"/>
                <w:szCs w:val="24"/>
              </w:rPr>
            </w:pPr>
          </w:p>
        </w:tc>
        <w:tc>
          <w:tcPr>
            <w:tcW w:w="691" w:type="dxa"/>
            <w:gridSpan w:val="3"/>
            <w:vMerge w:val="continue"/>
            <w:vAlign w:val="center"/>
          </w:tcPr>
          <w:p>
            <w:pPr>
              <w:widowControl/>
              <w:jc w:val="left"/>
              <w:rPr>
                <w:rFonts w:hint="eastAsia" w:ascii="仿宋" w:hAnsi="仿宋" w:eastAsia="仿宋" w:cs="仿宋"/>
                <w:b/>
                <w:bCs/>
                <w:color w:val="000000"/>
                <w:kern w:val="0"/>
                <w:sz w:val="24"/>
                <w:szCs w:val="24"/>
              </w:rPr>
            </w:pPr>
          </w:p>
        </w:tc>
        <w:tc>
          <w:tcPr>
            <w:tcW w:w="604" w:type="dxa"/>
            <w:vMerge w:val="continue"/>
            <w:vAlign w:val="center"/>
          </w:tcPr>
          <w:p>
            <w:pPr>
              <w:widowControl/>
              <w:jc w:val="left"/>
              <w:rPr>
                <w:rFonts w:hint="eastAsia" w:ascii="仿宋" w:hAnsi="仿宋" w:eastAsia="仿宋" w:cs="仿宋"/>
                <w:b/>
                <w:bCs/>
                <w:color w:val="000000"/>
                <w:kern w:val="0"/>
                <w:sz w:val="24"/>
                <w:szCs w:val="24"/>
              </w:rPr>
            </w:pPr>
          </w:p>
        </w:tc>
        <w:tc>
          <w:tcPr>
            <w:tcW w:w="831" w:type="dxa"/>
            <w:gridSpan w:val="3"/>
            <w:vMerge w:val="continue"/>
            <w:vAlign w:val="center"/>
          </w:tcPr>
          <w:p>
            <w:pPr>
              <w:widowControl/>
              <w:jc w:val="left"/>
              <w:rPr>
                <w:rFonts w:hint="eastAsia" w:ascii="仿宋" w:hAnsi="仿宋" w:eastAsia="仿宋" w:cs="仿宋"/>
                <w:b/>
                <w:bCs/>
                <w:color w:val="000000"/>
                <w:kern w:val="0"/>
                <w:sz w:val="24"/>
                <w:szCs w:val="24"/>
              </w:rPr>
            </w:pPr>
          </w:p>
        </w:tc>
        <w:tc>
          <w:tcPr>
            <w:tcW w:w="709" w:type="dxa"/>
            <w:vMerge w:val="continue"/>
            <w:vAlign w:val="center"/>
          </w:tcPr>
          <w:p>
            <w:pPr>
              <w:widowControl/>
              <w:jc w:val="left"/>
              <w:rPr>
                <w:rFonts w:hint="eastAsia" w:ascii="仿宋" w:hAnsi="仿宋" w:eastAsia="仿宋" w:cs="仿宋"/>
                <w:b/>
                <w:bCs/>
                <w:color w:val="000000"/>
                <w:kern w:val="0"/>
                <w:sz w:val="24"/>
                <w:szCs w:val="24"/>
              </w:rPr>
            </w:pPr>
          </w:p>
        </w:tc>
        <w:tc>
          <w:tcPr>
            <w:tcW w:w="425" w:type="dxa"/>
            <w:shd w:val="clear" w:color="auto" w:fill="auto"/>
            <w:vAlign w:val="center"/>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2周</w:t>
            </w:r>
          </w:p>
        </w:tc>
        <w:tc>
          <w:tcPr>
            <w:tcW w:w="567" w:type="dxa"/>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17周</w:t>
            </w:r>
          </w:p>
        </w:tc>
        <w:tc>
          <w:tcPr>
            <w:tcW w:w="567" w:type="dxa"/>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18周</w:t>
            </w:r>
          </w:p>
        </w:tc>
        <w:tc>
          <w:tcPr>
            <w:tcW w:w="567" w:type="dxa"/>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18周</w:t>
            </w:r>
          </w:p>
        </w:tc>
        <w:tc>
          <w:tcPr>
            <w:tcW w:w="567" w:type="dxa"/>
            <w:gridSpan w:val="3"/>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18周</w:t>
            </w:r>
          </w:p>
        </w:tc>
        <w:tc>
          <w:tcPr>
            <w:tcW w:w="425" w:type="dxa"/>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2周</w:t>
            </w:r>
          </w:p>
        </w:tc>
        <w:tc>
          <w:tcPr>
            <w:tcW w:w="851" w:type="dxa"/>
            <w:gridSpan w:val="2"/>
            <w:shd w:val="clear" w:color="auto" w:fill="auto"/>
            <w:vAlign w:val="bottom"/>
          </w:tcPr>
          <w:p>
            <w:pPr>
              <w:widowControl/>
              <w:jc w:val="left"/>
              <w:rPr>
                <w:rFonts w:hint="eastAsia" w:ascii="仿宋" w:hAnsi="仿宋" w:eastAsia="仿宋" w:cs="仿宋"/>
                <w:b/>
                <w:bCs/>
                <w:color w:val="000000"/>
                <w:kern w:val="0"/>
                <w:sz w:val="24"/>
                <w:szCs w:val="24"/>
              </w:rPr>
            </w:pPr>
            <w:r>
              <w:rPr>
                <w:rFonts w:hint="eastAsia" w:ascii="仿宋" w:hAnsi="仿宋" w:eastAsia="仿宋" w:cs="仿宋"/>
                <w:b/>
                <w:bCs/>
                <w:color w:val="000000"/>
                <w:kern w:val="0"/>
                <w:sz w:val="24"/>
                <w:szCs w:val="24"/>
              </w:rPr>
              <w:t>41周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392"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公共基础课程模块</w:t>
            </w: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弟子规</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25" w:type="dxa"/>
            <w:vMerge w:val="restart"/>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新生入学教育一周、军训  一周</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restart"/>
            <w:shd w:val="clear" w:color="auto" w:fill="auto"/>
            <w:textDirection w:val="tbRlV"/>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见习2周</w:t>
            </w:r>
          </w:p>
        </w:tc>
        <w:tc>
          <w:tcPr>
            <w:tcW w:w="851" w:type="dxa"/>
            <w:gridSpan w:val="2"/>
            <w:vMerge w:val="restart"/>
            <w:shd w:val="clear" w:color="auto" w:fill="auto"/>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毕业实习：    1、医院实习38周，运动疗法8周，作业治疗5周，针灸疗法5周，手法治疗6周，物理因子治疗6周，康复护理2周，儿童康复4周，机动2周  。         2、1周岗前教育。             3、复习考试2周。                   4、说明： 各医院的科室设置和条件不同，各医院可根据医院具体情况进行适当调整和安排。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职业生涯规划</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职业道德与法律</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经济政治与社会</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gridSpan w:val="3"/>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哲学与人生</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语文</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92</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数学</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英语</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9</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医用化学基础</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941" w:type="dxa"/>
            <w:gridSpan w:val="3"/>
            <w:shd w:val="clear" w:color="auto" w:fill="auto"/>
            <w:vAlign w:val="center"/>
          </w:tcPr>
          <w:p>
            <w:pPr>
              <w:widowControl/>
              <w:jc w:val="left"/>
              <w:rPr>
                <w:rFonts w:hint="eastAsia" w:ascii="仿宋" w:hAnsi="仿宋" w:eastAsia="仿宋" w:cs="仿宋"/>
                <w:kern w:val="0"/>
                <w:sz w:val="24"/>
                <w:szCs w:val="24"/>
                <w:lang w:val="en-US" w:eastAsia="zh-CN"/>
              </w:rPr>
            </w:pPr>
            <w:r>
              <w:rPr>
                <w:rFonts w:hint="eastAsia" w:ascii="仿宋" w:hAnsi="仿宋" w:eastAsia="仿宋" w:cs="仿宋"/>
                <w:kern w:val="0"/>
                <w:sz w:val="24"/>
                <w:szCs w:val="24"/>
              </w:rPr>
              <w:t>体育</w:t>
            </w:r>
            <w:r>
              <w:rPr>
                <w:rFonts w:hint="eastAsia" w:ascii="仿宋" w:hAnsi="仿宋" w:eastAsia="仿宋" w:cs="仿宋"/>
                <w:kern w:val="0"/>
                <w:sz w:val="24"/>
                <w:szCs w:val="24"/>
                <w:lang w:val="en-US" w:eastAsia="zh-CN"/>
              </w:rPr>
              <w:t>与健康</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1.2.3.4</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形体与礼仪</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计算机应用基础</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52</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941" w:type="dxa"/>
            <w:gridSpan w:val="3"/>
            <w:shd w:val="clear" w:color="auto" w:fill="auto"/>
            <w:vAlign w:val="center"/>
          </w:tcPr>
          <w:p>
            <w:pPr>
              <w:widowControl/>
              <w:jc w:val="left"/>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美育</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1480" w:type="dxa"/>
            <w:gridSpan w:val="5"/>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小计</w:t>
            </w:r>
          </w:p>
        </w:tc>
        <w:tc>
          <w:tcPr>
            <w:tcW w:w="403"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567"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44</w:t>
            </w:r>
          </w:p>
        </w:tc>
        <w:tc>
          <w:tcPr>
            <w:tcW w:w="850" w:type="dxa"/>
            <w:gridSpan w:val="3"/>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790</w:t>
            </w:r>
          </w:p>
        </w:tc>
        <w:tc>
          <w:tcPr>
            <w:tcW w:w="709"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492</w:t>
            </w:r>
          </w:p>
        </w:tc>
        <w:tc>
          <w:tcPr>
            <w:tcW w:w="709"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298</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专业基础课程模块</w:t>
            </w: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解剖学基础       </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68</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15</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生理学基础</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4*9/</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病理学基础          </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/4*9</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17</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病原生物与免疫学基础 </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药物学基础        </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54</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19</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中医学基础              </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72</w:t>
            </w:r>
          </w:p>
        </w:tc>
        <w:tc>
          <w:tcPr>
            <w:tcW w:w="709" w:type="dxa"/>
            <w:shd w:val="clear" w:color="auto" w:fill="auto"/>
            <w:vAlign w:val="center"/>
          </w:tcPr>
          <w:p>
            <w:pPr>
              <w:widowControl/>
              <w:jc w:val="left"/>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内科概要           </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21</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外科概要          </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专业技能课程模块</w:t>
            </w: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康复护理技术         </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23</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xml:space="preserve">康复医学概论          </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54</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24</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康复功能评定</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44</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25</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康复治疗技术</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76</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疾病康复学</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76</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27</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成人语言治疗</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4*8/</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特殊儿童的语言康复</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/4*8</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29</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针灸推拿学</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56</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16</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社区保健</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36</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31</w:t>
            </w:r>
          </w:p>
        </w:tc>
        <w:tc>
          <w:tcPr>
            <w:tcW w:w="941"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中国传统康复学</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72</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42</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53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32</w:t>
            </w:r>
          </w:p>
        </w:tc>
        <w:tc>
          <w:tcPr>
            <w:tcW w:w="941" w:type="dxa"/>
            <w:gridSpan w:val="3"/>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综合实训</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67" w:type="dxa"/>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108</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1480" w:type="dxa"/>
            <w:gridSpan w:val="5"/>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小计</w:t>
            </w:r>
          </w:p>
        </w:tc>
        <w:tc>
          <w:tcPr>
            <w:tcW w:w="403"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567"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67</w:t>
            </w:r>
          </w:p>
        </w:tc>
        <w:tc>
          <w:tcPr>
            <w:tcW w:w="850" w:type="dxa"/>
            <w:gridSpan w:val="3"/>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1254</w:t>
            </w:r>
          </w:p>
        </w:tc>
        <w:tc>
          <w:tcPr>
            <w:tcW w:w="709"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873</w:t>
            </w:r>
          </w:p>
        </w:tc>
        <w:tc>
          <w:tcPr>
            <w:tcW w:w="709"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381</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restart"/>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实践教学</w:t>
            </w:r>
          </w:p>
        </w:tc>
        <w:tc>
          <w:tcPr>
            <w:tcW w:w="43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33</w:t>
            </w:r>
          </w:p>
        </w:tc>
        <w:tc>
          <w:tcPr>
            <w:tcW w:w="1046" w:type="dxa"/>
            <w:gridSpan w:val="4"/>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入学教育、军训</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80</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43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34</w:t>
            </w:r>
          </w:p>
        </w:tc>
        <w:tc>
          <w:tcPr>
            <w:tcW w:w="1046" w:type="dxa"/>
            <w:gridSpan w:val="4"/>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岗前教育</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434"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35</w:t>
            </w:r>
          </w:p>
        </w:tc>
        <w:tc>
          <w:tcPr>
            <w:tcW w:w="1046" w:type="dxa"/>
            <w:gridSpan w:val="4"/>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毕业实习</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62</w:t>
            </w:r>
          </w:p>
        </w:tc>
        <w:tc>
          <w:tcPr>
            <w:tcW w:w="850"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1200</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1200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 w:hRule="atLeast"/>
          <w:jc w:val="center"/>
        </w:trPr>
        <w:tc>
          <w:tcPr>
            <w:tcW w:w="392" w:type="dxa"/>
            <w:vMerge w:val="continue"/>
            <w:vAlign w:val="center"/>
          </w:tcPr>
          <w:p>
            <w:pPr>
              <w:widowControl/>
              <w:jc w:val="left"/>
              <w:rPr>
                <w:rFonts w:hint="eastAsia" w:ascii="仿宋" w:hAnsi="仿宋" w:eastAsia="仿宋" w:cs="仿宋"/>
                <w:b/>
                <w:bCs/>
                <w:kern w:val="0"/>
                <w:sz w:val="24"/>
                <w:szCs w:val="24"/>
              </w:rPr>
            </w:pPr>
          </w:p>
        </w:tc>
        <w:tc>
          <w:tcPr>
            <w:tcW w:w="1480" w:type="dxa"/>
            <w:gridSpan w:val="5"/>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小计</w:t>
            </w:r>
          </w:p>
        </w:tc>
        <w:tc>
          <w:tcPr>
            <w:tcW w:w="403"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67</w:t>
            </w:r>
          </w:p>
        </w:tc>
        <w:tc>
          <w:tcPr>
            <w:tcW w:w="850" w:type="dxa"/>
            <w:gridSpan w:val="3"/>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1310</w:t>
            </w:r>
          </w:p>
        </w:tc>
        <w:tc>
          <w:tcPr>
            <w:tcW w:w="709" w:type="dxa"/>
            <w:gridSpan w:val="2"/>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40</w:t>
            </w:r>
          </w:p>
        </w:tc>
        <w:tc>
          <w:tcPr>
            <w:tcW w:w="709" w:type="dxa"/>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1240</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898" w:type="dxa"/>
            <w:gridSpan w:val="9"/>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合计</w:t>
            </w:r>
          </w:p>
        </w:tc>
        <w:tc>
          <w:tcPr>
            <w:tcW w:w="635"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178</w:t>
            </w:r>
          </w:p>
        </w:tc>
        <w:tc>
          <w:tcPr>
            <w:tcW w:w="726"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3354</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1405</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1919</w:t>
            </w:r>
          </w:p>
        </w:tc>
        <w:tc>
          <w:tcPr>
            <w:tcW w:w="425" w:type="dxa"/>
            <w:vMerge w:val="restart"/>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425" w:type="dxa"/>
            <w:vMerge w:val="restart"/>
            <w:vAlign w:val="center"/>
          </w:tcPr>
          <w:p>
            <w:pPr>
              <w:widowControl/>
              <w:jc w:val="left"/>
              <w:rPr>
                <w:rFonts w:ascii="宋体" w:hAnsi="宋体" w:eastAsia="宋体" w:cs="宋体"/>
                <w:color w:val="000000"/>
                <w:kern w:val="0"/>
                <w:sz w:val="22"/>
              </w:rPr>
            </w:pPr>
          </w:p>
        </w:tc>
        <w:tc>
          <w:tcPr>
            <w:tcW w:w="851" w:type="dxa"/>
            <w:gridSpan w:val="2"/>
            <w:vMerge w:val="restart"/>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2898" w:type="dxa"/>
            <w:gridSpan w:val="9"/>
            <w:shd w:val="clear" w:color="auto" w:fill="auto"/>
            <w:vAlign w:val="center"/>
          </w:tcPr>
          <w:p>
            <w:pPr>
              <w:widowControl/>
              <w:jc w:val="left"/>
              <w:rPr>
                <w:rFonts w:hint="eastAsia" w:ascii="仿宋" w:hAnsi="仿宋" w:eastAsia="仿宋" w:cs="仿宋"/>
                <w:b/>
                <w:bCs/>
                <w:kern w:val="0"/>
                <w:sz w:val="24"/>
                <w:szCs w:val="24"/>
              </w:rPr>
            </w:pPr>
            <w:r>
              <w:rPr>
                <w:rFonts w:hint="eastAsia" w:ascii="仿宋" w:hAnsi="仿宋" w:eastAsia="仿宋" w:cs="仿宋"/>
                <w:b/>
                <w:bCs/>
                <w:kern w:val="0"/>
                <w:sz w:val="24"/>
                <w:szCs w:val="24"/>
              </w:rPr>
              <w:t>总学分数、总学时数、周学时数</w:t>
            </w:r>
          </w:p>
        </w:tc>
        <w:tc>
          <w:tcPr>
            <w:tcW w:w="635"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178</w:t>
            </w:r>
          </w:p>
        </w:tc>
        <w:tc>
          <w:tcPr>
            <w:tcW w:w="726"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3354</w:t>
            </w:r>
          </w:p>
        </w:tc>
        <w:tc>
          <w:tcPr>
            <w:tcW w:w="709"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1405</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1919</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28</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567" w:type="dxa"/>
            <w:gridSpan w:val="3"/>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26</w:t>
            </w:r>
          </w:p>
        </w:tc>
        <w:tc>
          <w:tcPr>
            <w:tcW w:w="425" w:type="dxa"/>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92" w:type="dxa"/>
            <w:vMerge w:val="restart"/>
            <w:shd w:val="clear" w:color="auto" w:fill="auto"/>
            <w:vAlign w:val="bottom"/>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w:t>
            </w:r>
          </w:p>
        </w:tc>
        <w:tc>
          <w:tcPr>
            <w:tcW w:w="986" w:type="dxa"/>
            <w:gridSpan w:val="3"/>
            <w:vMerge w:val="restart"/>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b/>
                <w:bCs/>
                <w:kern w:val="0"/>
                <w:sz w:val="24"/>
                <w:szCs w:val="24"/>
              </w:rPr>
              <w:t>毕业考核：</w:t>
            </w:r>
            <w:r>
              <w:rPr>
                <w:rFonts w:hint="eastAsia" w:ascii="仿宋" w:hAnsi="仿宋" w:eastAsia="仿宋" w:cs="仿宋"/>
                <w:kern w:val="0"/>
                <w:sz w:val="24"/>
                <w:szCs w:val="24"/>
              </w:rPr>
              <w:t xml:space="preserve">康复功能评定、康复治疗技术、疾病康复学            </w:t>
            </w:r>
          </w:p>
        </w:tc>
        <w:tc>
          <w:tcPr>
            <w:tcW w:w="494" w:type="dxa"/>
            <w:gridSpan w:val="2"/>
            <w:vMerge w:val="restart"/>
            <w:shd w:val="clear" w:color="auto" w:fill="auto"/>
            <w:textDirection w:val="tbRlV"/>
            <w:vAlign w:val="center"/>
          </w:tcPr>
          <w:p>
            <w:pPr>
              <w:widowControl/>
              <w:jc w:val="center"/>
              <w:rPr>
                <w:rFonts w:hint="eastAsia" w:ascii="仿宋" w:hAnsi="仿宋" w:eastAsia="仿宋" w:cs="仿宋"/>
                <w:kern w:val="0"/>
                <w:sz w:val="24"/>
                <w:szCs w:val="24"/>
              </w:rPr>
            </w:pPr>
            <w:r>
              <w:rPr>
                <w:rFonts w:hint="eastAsia" w:ascii="仿宋" w:hAnsi="仿宋" w:eastAsia="仿宋" w:cs="仿宋"/>
                <w:kern w:val="0"/>
                <w:sz w:val="24"/>
                <w:szCs w:val="24"/>
              </w:rPr>
              <w:t>必修课</w:t>
            </w:r>
          </w:p>
        </w:tc>
        <w:tc>
          <w:tcPr>
            <w:tcW w:w="2521" w:type="dxa"/>
            <w:gridSpan w:val="8"/>
            <w:shd w:val="clear" w:color="auto" w:fill="auto"/>
            <w:vAlign w:val="center"/>
          </w:tcPr>
          <w:p>
            <w:pPr>
              <w:widowControl/>
              <w:rPr>
                <w:rFonts w:hint="eastAsia" w:ascii="仿宋" w:hAnsi="仿宋" w:eastAsia="仿宋" w:cs="仿宋"/>
                <w:kern w:val="0"/>
                <w:sz w:val="24"/>
                <w:szCs w:val="24"/>
              </w:rPr>
            </w:pPr>
            <w:r>
              <w:rPr>
                <w:rFonts w:hint="eastAsia" w:ascii="仿宋" w:hAnsi="仿宋" w:eastAsia="仿宋" w:cs="仿宋"/>
                <w:kern w:val="0"/>
                <w:sz w:val="24"/>
                <w:szCs w:val="24"/>
              </w:rPr>
              <w:t>每学期开课门次</w:t>
            </w:r>
          </w:p>
        </w:tc>
        <w:tc>
          <w:tcPr>
            <w:tcW w:w="57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425" w:type="dxa"/>
            <w:vMerge w:val="restart"/>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11</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13</w:t>
            </w:r>
          </w:p>
        </w:tc>
        <w:tc>
          <w:tcPr>
            <w:tcW w:w="574"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3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90" w:type="dxa"/>
            <w:gridSpan w:val="2"/>
            <w:vMerge w:val="restart"/>
            <w:vAlign w:val="center"/>
          </w:tcPr>
          <w:p>
            <w:pPr>
              <w:widowControl/>
              <w:jc w:val="left"/>
              <w:rPr>
                <w:rFonts w:ascii="宋体" w:hAnsi="宋体" w:eastAsia="宋体" w:cs="宋体"/>
                <w:color w:val="000000"/>
                <w:kern w:val="0"/>
                <w:sz w:val="22"/>
              </w:rPr>
            </w:pPr>
          </w:p>
        </w:tc>
        <w:tc>
          <w:tcPr>
            <w:tcW w:w="851" w:type="dxa"/>
            <w:gridSpan w:val="2"/>
            <w:vMerge w:val="restart"/>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392" w:type="dxa"/>
            <w:vMerge w:val="continue"/>
            <w:vAlign w:val="center"/>
          </w:tcPr>
          <w:p>
            <w:pPr>
              <w:widowControl/>
              <w:jc w:val="left"/>
              <w:rPr>
                <w:rFonts w:hint="eastAsia" w:ascii="仿宋" w:hAnsi="仿宋" w:eastAsia="仿宋" w:cs="仿宋"/>
                <w:kern w:val="0"/>
                <w:sz w:val="24"/>
                <w:szCs w:val="24"/>
              </w:rPr>
            </w:pPr>
          </w:p>
        </w:tc>
        <w:tc>
          <w:tcPr>
            <w:tcW w:w="986" w:type="dxa"/>
            <w:gridSpan w:val="3"/>
            <w:vMerge w:val="continue"/>
            <w:vAlign w:val="center"/>
          </w:tcPr>
          <w:p>
            <w:pPr>
              <w:widowControl/>
              <w:jc w:val="left"/>
              <w:rPr>
                <w:rFonts w:hint="eastAsia" w:ascii="仿宋" w:hAnsi="仿宋" w:eastAsia="仿宋" w:cs="仿宋"/>
                <w:kern w:val="0"/>
                <w:sz w:val="24"/>
                <w:szCs w:val="24"/>
              </w:rPr>
            </w:pPr>
          </w:p>
        </w:tc>
        <w:tc>
          <w:tcPr>
            <w:tcW w:w="494" w:type="dxa"/>
            <w:gridSpan w:val="2"/>
            <w:vMerge w:val="continue"/>
            <w:vAlign w:val="center"/>
          </w:tcPr>
          <w:p>
            <w:pPr>
              <w:widowControl/>
              <w:jc w:val="left"/>
              <w:rPr>
                <w:rFonts w:hint="eastAsia" w:ascii="仿宋" w:hAnsi="仿宋" w:eastAsia="仿宋" w:cs="仿宋"/>
                <w:kern w:val="0"/>
                <w:sz w:val="24"/>
                <w:szCs w:val="24"/>
              </w:rPr>
            </w:pPr>
          </w:p>
        </w:tc>
        <w:tc>
          <w:tcPr>
            <w:tcW w:w="2521" w:type="dxa"/>
            <w:gridSpan w:val="8"/>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考试门次</w:t>
            </w:r>
          </w:p>
        </w:tc>
        <w:tc>
          <w:tcPr>
            <w:tcW w:w="57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18</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6</w:t>
            </w:r>
          </w:p>
        </w:tc>
        <w:tc>
          <w:tcPr>
            <w:tcW w:w="574"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3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4</w:t>
            </w:r>
          </w:p>
        </w:tc>
        <w:tc>
          <w:tcPr>
            <w:tcW w:w="590" w:type="dxa"/>
            <w:gridSpan w:val="2"/>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92" w:type="dxa"/>
            <w:vMerge w:val="continue"/>
            <w:vAlign w:val="center"/>
          </w:tcPr>
          <w:p>
            <w:pPr>
              <w:widowControl/>
              <w:jc w:val="left"/>
              <w:rPr>
                <w:rFonts w:hint="eastAsia" w:ascii="仿宋" w:hAnsi="仿宋" w:eastAsia="仿宋" w:cs="仿宋"/>
                <w:kern w:val="0"/>
                <w:sz w:val="24"/>
                <w:szCs w:val="24"/>
              </w:rPr>
            </w:pPr>
          </w:p>
        </w:tc>
        <w:tc>
          <w:tcPr>
            <w:tcW w:w="986" w:type="dxa"/>
            <w:gridSpan w:val="3"/>
            <w:vMerge w:val="continue"/>
            <w:vAlign w:val="center"/>
          </w:tcPr>
          <w:p>
            <w:pPr>
              <w:widowControl/>
              <w:jc w:val="left"/>
              <w:rPr>
                <w:rFonts w:hint="eastAsia" w:ascii="仿宋" w:hAnsi="仿宋" w:eastAsia="仿宋" w:cs="仿宋"/>
                <w:kern w:val="0"/>
                <w:sz w:val="24"/>
                <w:szCs w:val="24"/>
              </w:rPr>
            </w:pPr>
          </w:p>
        </w:tc>
        <w:tc>
          <w:tcPr>
            <w:tcW w:w="494" w:type="dxa"/>
            <w:gridSpan w:val="2"/>
            <w:vMerge w:val="continue"/>
            <w:vAlign w:val="center"/>
          </w:tcPr>
          <w:p>
            <w:pPr>
              <w:widowControl/>
              <w:jc w:val="left"/>
              <w:rPr>
                <w:rFonts w:hint="eastAsia" w:ascii="仿宋" w:hAnsi="仿宋" w:eastAsia="仿宋" w:cs="仿宋"/>
                <w:kern w:val="0"/>
                <w:sz w:val="24"/>
                <w:szCs w:val="24"/>
              </w:rPr>
            </w:pPr>
          </w:p>
        </w:tc>
        <w:tc>
          <w:tcPr>
            <w:tcW w:w="2521" w:type="dxa"/>
            <w:gridSpan w:val="8"/>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　考查门次</w:t>
            </w:r>
          </w:p>
        </w:tc>
        <w:tc>
          <w:tcPr>
            <w:tcW w:w="57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合计</w:t>
            </w:r>
          </w:p>
        </w:tc>
        <w:tc>
          <w:tcPr>
            <w:tcW w:w="709"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22</w:t>
            </w:r>
          </w:p>
        </w:tc>
        <w:tc>
          <w:tcPr>
            <w:tcW w:w="425" w:type="dxa"/>
            <w:vMerge w:val="continue"/>
            <w:vAlign w:val="center"/>
          </w:tcPr>
          <w:p>
            <w:pPr>
              <w:widowControl/>
              <w:jc w:val="left"/>
              <w:rPr>
                <w:rFonts w:hint="eastAsia" w:ascii="仿宋" w:hAnsi="仿宋" w:eastAsia="仿宋" w:cs="仿宋"/>
                <w:kern w:val="0"/>
                <w:sz w:val="24"/>
                <w:szCs w:val="24"/>
              </w:rPr>
            </w:pP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10</w:t>
            </w:r>
          </w:p>
        </w:tc>
        <w:tc>
          <w:tcPr>
            <w:tcW w:w="567"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7</w:t>
            </w:r>
          </w:p>
        </w:tc>
        <w:tc>
          <w:tcPr>
            <w:tcW w:w="574" w:type="dxa"/>
            <w:gridSpan w:val="2"/>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3</w:t>
            </w:r>
          </w:p>
        </w:tc>
        <w:tc>
          <w:tcPr>
            <w:tcW w:w="395" w:type="dxa"/>
            <w:shd w:val="clear" w:color="auto" w:fill="auto"/>
            <w:vAlign w:val="center"/>
          </w:tcPr>
          <w:p>
            <w:pPr>
              <w:widowControl/>
              <w:jc w:val="left"/>
              <w:rPr>
                <w:rFonts w:hint="eastAsia" w:ascii="仿宋" w:hAnsi="仿宋" w:eastAsia="仿宋" w:cs="仿宋"/>
                <w:kern w:val="0"/>
                <w:sz w:val="24"/>
                <w:szCs w:val="24"/>
              </w:rPr>
            </w:pPr>
            <w:r>
              <w:rPr>
                <w:rFonts w:hint="eastAsia" w:ascii="仿宋" w:hAnsi="仿宋" w:eastAsia="仿宋" w:cs="仿宋"/>
                <w:kern w:val="0"/>
                <w:sz w:val="24"/>
                <w:szCs w:val="24"/>
              </w:rPr>
              <w:t>2</w:t>
            </w:r>
          </w:p>
        </w:tc>
        <w:tc>
          <w:tcPr>
            <w:tcW w:w="590" w:type="dxa"/>
            <w:gridSpan w:val="2"/>
            <w:vMerge w:val="continue"/>
            <w:vAlign w:val="center"/>
          </w:tcPr>
          <w:p>
            <w:pPr>
              <w:widowControl/>
              <w:jc w:val="left"/>
              <w:rPr>
                <w:rFonts w:ascii="宋体" w:hAnsi="宋体" w:eastAsia="宋体" w:cs="宋体"/>
                <w:color w:val="000000"/>
                <w:kern w:val="0"/>
                <w:sz w:val="22"/>
              </w:rPr>
            </w:pPr>
          </w:p>
        </w:tc>
        <w:tc>
          <w:tcPr>
            <w:tcW w:w="851" w:type="dxa"/>
            <w:gridSpan w:val="2"/>
            <w:vMerge w:val="continue"/>
            <w:vAlign w:val="center"/>
          </w:tcPr>
          <w:p>
            <w:pPr>
              <w:widowControl/>
              <w:jc w:val="left"/>
              <w:rPr>
                <w:rFonts w:ascii="宋体" w:hAnsi="宋体" w:eastAsia="宋体" w:cs="宋体"/>
                <w:color w:val="000000"/>
                <w:kern w:val="0"/>
                <w:sz w:val="20"/>
                <w:szCs w:val="20"/>
              </w:rPr>
            </w:pPr>
          </w:p>
        </w:tc>
      </w:tr>
    </w:tbl>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Cs/>
          <w:sz w:val="32"/>
          <w:szCs w:val="32"/>
        </w:rPr>
      </w:pPr>
      <w:r>
        <w:rPr>
          <w:rFonts w:hint="eastAsia" w:ascii="黑体" w:hAnsi="黑体" w:eastAsia="黑体" w:cs="黑体"/>
          <w:bCs/>
          <w:sz w:val="32"/>
          <w:szCs w:val="32"/>
        </w:rPr>
        <w:t>实施保障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321" w:firstLineChars="100"/>
        <w:jc w:val="left"/>
        <w:textAlignment w:val="auto"/>
        <w:rPr>
          <w:rFonts w:hint="eastAsia" w:ascii="仿宋" w:hAnsi="仿宋" w:eastAsia="仿宋" w:cs="仿宋"/>
          <w:b/>
          <w:bCs w:val="0"/>
          <w:sz w:val="32"/>
          <w:szCs w:val="32"/>
          <w:lang w:val="en-US" w:eastAsia="zh-CN"/>
        </w:rPr>
      </w:pPr>
      <w:r>
        <w:rPr>
          <w:rFonts w:hint="eastAsia" w:ascii="仿宋" w:hAnsi="仿宋" w:eastAsia="仿宋" w:cs="仿宋"/>
          <w:b/>
          <w:bCs w:val="0"/>
          <w:sz w:val="32"/>
          <w:szCs w:val="32"/>
          <w:lang w:eastAsia="zh-CN"/>
        </w:rPr>
        <w:t>（</w:t>
      </w:r>
      <w:r>
        <w:rPr>
          <w:rFonts w:hint="eastAsia" w:ascii="仿宋" w:hAnsi="仿宋" w:eastAsia="仿宋" w:cs="仿宋"/>
          <w:b/>
          <w:bCs w:val="0"/>
          <w:sz w:val="32"/>
          <w:szCs w:val="32"/>
          <w:lang w:val="en-US" w:eastAsia="zh-CN"/>
        </w:rPr>
        <w:t>一）师资队伍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w:t>
      </w:r>
      <w:r>
        <w:rPr>
          <w:rFonts w:hint="eastAsia" w:ascii="仿宋" w:hAnsi="仿宋" w:eastAsia="仿宋" w:cs="仿宋"/>
          <w:sz w:val="32"/>
          <w:szCs w:val="32"/>
        </w:rPr>
        <w:t>学校师资基本情况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教育部颁布的《中等职业学校教师专业标准》和《中等职业学校设置标准》的有关规定，学校注重教师队伍建设，拥有一支治学严谨、教学经验丰富的师资队伍。现有教职工179人，专任教师112人，专业专职教师91人，占教师总数的81%，双师型教师比例为69%；兼职教师36人，其中专业类教师36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学历方面，硕士研究生15人，本科学历占专任教师总人数的100%，专任教师学历全部达到国家任职资格要求。兼职教师均为医疗护理的行业优秀人才，部分兼职教师有硕士研究生学历、博士研究生学历。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职称方面，高级职称18人，中级职称84人，中级及以上职称占比69%。</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bookmarkStart w:id="1" w:name="_GoBack"/>
      <w:bookmarkEnd w:id="1"/>
      <w:r>
        <w:rPr>
          <w:rFonts w:hint="eastAsia" w:ascii="仿宋" w:hAnsi="仿宋" w:eastAsia="仿宋" w:cs="仿宋"/>
          <w:sz w:val="32"/>
          <w:szCs w:val="32"/>
        </w:rPr>
        <w:t>大力重点培养专业青年骨干教师，鼓励选派青年骨干教师参与国培省培计划，全方位多方面提升教师素质；鼓励中青年教师攻读硕士、博士研究生学历、学位；鼓励教师积极下临床进修学习，不断提高现有教师临床专业水平，更新知识，提高青年教师的临床实践能力和教学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继续将康复临床一线有丰富实践经验和操作技能的专业技术人员充实到教师兼职队伍中，学校康复专业兼职教师均为医院思想过硬、业务精湛且具有多年临床实践教学经验的康复专业技术人员。为保证专业教学质量，学校通过加强对兼职教师教学能力的培训提升兼职教师的授课水平。同时，学校要求兼职教师与校内对应学科教师结对，互相听课、评课，共同提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目前学校已形成一支专兼结合、结构合理、素质优良的专业师资队伍，能够保质保量地完成专业的教学任务，为培养高素质技能型、应用型、服务型专业人才的可持续发展打下了坚实的人力基础。 </w:t>
      </w:r>
      <w:r>
        <w:rPr>
          <w:rFonts w:hint="eastAsia" w:ascii="仿宋" w:hAnsi="仿宋" w:eastAsia="仿宋" w:cs="仿宋"/>
          <w:sz w:val="32"/>
          <w:szCs w:val="32"/>
        </w:rPr>
        <w:br w:type="textWrapping"/>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2</w:t>
      </w:r>
      <w:r>
        <w:rPr>
          <w:rFonts w:hint="eastAsia" w:ascii="仿宋" w:hAnsi="仿宋" w:eastAsia="仿宋" w:cs="仿宋"/>
          <w:sz w:val="32"/>
          <w:szCs w:val="32"/>
          <w:lang w:val="en-US" w:eastAsia="zh-CN"/>
        </w:rPr>
        <w:t>.</w:t>
      </w:r>
      <w:r>
        <w:rPr>
          <w:rFonts w:hint="eastAsia" w:ascii="仿宋" w:hAnsi="仿宋" w:eastAsia="仿宋" w:cs="仿宋"/>
          <w:sz w:val="32"/>
          <w:szCs w:val="32"/>
        </w:rPr>
        <w:t>专职教师素质要求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具备中等职业学校或高级中学教师资格证书；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具有良好的职业道德修养，爱岗敬业，有较强的工作责任心；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3</w:t>
      </w:r>
      <w:r>
        <w:rPr>
          <w:rFonts w:hint="eastAsia" w:ascii="仿宋" w:hAnsi="仿宋" w:eastAsia="仿宋" w:cs="仿宋"/>
          <w:sz w:val="32"/>
          <w:szCs w:val="32"/>
          <w:lang w:eastAsia="zh-CN"/>
        </w:rPr>
        <w:t>）</w:t>
      </w:r>
      <w:r>
        <w:rPr>
          <w:rFonts w:hint="eastAsia" w:ascii="仿宋" w:hAnsi="仿宋" w:eastAsia="仿宋" w:cs="仿宋"/>
          <w:sz w:val="32"/>
          <w:szCs w:val="32"/>
        </w:rPr>
        <w:t>新进应届毕业生应具有硕士及以上学历学位；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4</w:t>
      </w:r>
      <w:r>
        <w:rPr>
          <w:rFonts w:hint="eastAsia" w:ascii="仿宋" w:hAnsi="仿宋" w:eastAsia="仿宋" w:cs="仿宋"/>
          <w:sz w:val="32"/>
          <w:szCs w:val="32"/>
          <w:lang w:eastAsia="zh-CN"/>
        </w:rPr>
        <w:t>）</w:t>
      </w:r>
      <w:r>
        <w:rPr>
          <w:rFonts w:hint="eastAsia" w:ascii="仿宋" w:hAnsi="仿宋" w:eastAsia="仿宋" w:cs="仿宋"/>
          <w:sz w:val="32"/>
          <w:szCs w:val="32"/>
        </w:rPr>
        <w:t>符合国家关于相应教师职务的基本任职条件；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w:t>
      </w:r>
      <w:r>
        <w:rPr>
          <w:rFonts w:hint="eastAsia" w:ascii="仿宋" w:hAnsi="仿宋" w:eastAsia="仿宋" w:cs="仿宋"/>
          <w:sz w:val="32"/>
          <w:szCs w:val="32"/>
          <w:lang w:eastAsia="zh-CN"/>
        </w:rPr>
        <w:t>）</w:t>
      </w:r>
      <w:r>
        <w:rPr>
          <w:rFonts w:hint="eastAsia" w:ascii="仿宋" w:hAnsi="仿宋" w:eastAsia="仿宋" w:cs="仿宋"/>
          <w:sz w:val="32"/>
          <w:szCs w:val="32"/>
        </w:rPr>
        <w:t>具备与履行岗位职责相适应的学术水平和创新能力。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w:t>
      </w:r>
      <w:r>
        <w:rPr>
          <w:rFonts w:hint="eastAsia" w:ascii="仿宋" w:hAnsi="仿宋" w:eastAsia="仿宋" w:cs="仿宋"/>
          <w:sz w:val="32"/>
          <w:szCs w:val="32"/>
        </w:rPr>
        <w:t>兼职教师素质要求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w:t>
      </w:r>
      <w:r>
        <w:rPr>
          <w:rFonts w:hint="eastAsia" w:ascii="仿宋" w:hAnsi="仿宋" w:eastAsia="仿宋" w:cs="仿宋"/>
          <w:sz w:val="32"/>
          <w:szCs w:val="32"/>
        </w:rPr>
        <w:t>热爱教育事业，遵纪守法，治学严谨，为人师表，具有良好的思想政治品质和职业道德。责任心、组织纪律性强，遵守学院的有关规章制度。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w:t>
      </w:r>
      <w:r>
        <w:rPr>
          <w:rFonts w:hint="eastAsia" w:ascii="仿宋" w:hAnsi="仿宋" w:eastAsia="仿宋" w:cs="仿宋"/>
          <w:sz w:val="32"/>
          <w:szCs w:val="32"/>
        </w:rPr>
        <w:t>学历、资格及专业技术职务符合下列条件之一：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①具有大学本科及以上学历；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②具有其他任职资格且中级及以上专业技术职务（至少有两年以上教学经历）。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③具有所承担课程的专业教育背景和专业水平；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Theme="minorEastAsia" w:hAnsiTheme="minorEastAsia"/>
          <w:sz w:val="28"/>
          <w:szCs w:val="28"/>
        </w:rPr>
      </w:pPr>
      <w:r>
        <w:rPr>
          <w:rFonts w:hint="eastAsia" w:ascii="仿宋" w:hAnsi="仿宋" w:eastAsia="仿宋" w:cs="仿宋"/>
          <w:sz w:val="32"/>
          <w:szCs w:val="32"/>
        </w:rPr>
        <w:t>④具有较强的教育教学能力，熟悉中等职业教育的教学规律。</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3" w:firstLineChars="200"/>
        <w:jc w:val="left"/>
        <w:textAlignment w:val="auto"/>
        <w:rPr>
          <w:rFonts w:hint="eastAsia" w:ascii="仿宋" w:hAnsi="仿宋" w:eastAsia="仿宋" w:cs="仿宋"/>
          <w:b/>
          <w:bCs w:val="0"/>
          <w:sz w:val="32"/>
          <w:szCs w:val="32"/>
        </w:rPr>
      </w:pPr>
      <w:r>
        <w:rPr>
          <w:rFonts w:hint="eastAsia" w:ascii="仿宋" w:hAnsi="仿宋" w:eastAsia="仿宋" w:cs="仿宋"/>
          <w:b/>
          <w:bCs w:val="0"/>
          <w:sz w:val="32"/>
          <w:szCs w:val="32"/>
        </w:rPr>
        <w:t>教学设施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教学设施主要包括能够满足正常的课程教学所需的专业教室、校内实训室和校外实训基地等。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1.专业教室基本条件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专业教室配备黑板、多媒体计算机、投影设备、音响设备，互联网接入或Wi-Fi环境，并实施网络安全防护措施；安装应急照明装置并保持良好状态，符合紧急疏散要求，标志明显，保持逃生通道畅通无阻。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bookmarkStart w:id="0" w:name="_Toc7259"/>
      <w:r>
        <w:rPr>
          <w:rFonts w:hint="eastAsia" w:ascii="仿宋" w:hAnsi="仿宋" w:eastAsia="仿宋" w:cs="仿宋"/>
          <w:sz w:val="32"/>
          <w:szCs w:val="32"/>
        </w:rPr>
        <w:t>2.校内实训实验室</w:t>
      </w:r>
      <w:bookmarkEnd w:id="0"/>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校内实训室分综合康复实验室1个，传统按摩室1个，人体机能实验室1个，其主要实施、项目、用途等见表1、表2</w:t>
      </w:r>
    </w:p>
    <w:p>
      <w:pPr>
        <w:jc w:val="left"/>
        <w:rPr>
          <w:rFonts w:ascii="宋体" w:hAnsi="宋体" w:eastAsia="宋体" w:cs="仿宋"/>
          <w:b/>
          <w:bCs/>
          <w:szCs w:val="21"/>
        </w:rPr>
      </w:pPr>
    </w:p>
    <w:tbl>
      <w:tblPr>
        <w:tblStyle w:val="8"/>
        <w:tblpPr w:leftFromText="180" w:rightFromText="180" w:vertAnchor="text" w:tblpXSpec="center" w:tblpY="1"/>
        <w:tblOverlap w:val="never"/>
        <w:tblW w:w="96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5"/>
        <w:gridCol w:w="2519"/>
        <w:gridCol w:w="1080"/>
        <w:gridCol w:w="3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9623" w:type="dxa"/>
            <w:gridSpan w:val="4"/>
            <w:vAlign w:val="center"/>
          </w:tcPr>
          <w:p>
            <w:pPr>
              <w:ind w:firstLine="482" w:firstLineChars="200"/>
              <w:jc w:val="center"/>
              <w:rPr>
                <w:rFonts w:hint="eastAsia" w:ascii="仿宋" w:hAnsi="仿宋" w:eastAsia="仿宋" w:cs="仿宋"/>
                <w:b/>
                <w:color w:val="231F20"/>
                <w:sz w:val="24"/>
                <w:szCs w:val="24"/>
              </w:rPr>
            </w:pPr>
            <w:r>
              <w:rPr>
                <w:rFonts w:hint="eastAsia" w:ascii="仿宋" w:hAnsi="仿宋" w:eastAsia="仿宋" w:cs="仿宋"/>
                <w:b/>
                <w:bCs w:val="0"/>
                <w:kern w:val="0"/>
                <w:sz w:val="24"/>
                <w:szCs w:val="24"/>
                <w:lang w:bidi="ar"/>
              </w:rPr>
              <w:t>表1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restart"/>
            <w:vAlign w:val="center"/>
          </w:tcPr>
          <w:p>
            <w:pPr>
              <w:jc w:val="center"/>
              <w:rPr>
                <w:rFonts w:hint="eastAsia" w:ascii="仿宋" w:hAnsi="仿宋" w:eastAsia="仿宋" w:cs="仿宋"/>
                <w:b/>
                <w:bCs/>
                <w:color w:val="231F20"/>
                <w:sz w:val="24"/>
                <w:szCs w:val="24"/>
              </w:rPr>
            </w:pPr>
            <w:r>
              <w:rPr>
                <w:rFonts w:hint="eastAsia" w:ascii="仿宋" w:hAnsi="仿宋" w:eastAsia="仿宋" w:cs="仿宋"/>
                <w:b/>
                <w:bCs/>
                <w:color w:val="231F20"/>
                <w:sz w:val="24"/>
                <w:szCs w:val="24"/>
              </w:rPr>
              <w:t>实训室名称</w:t>
            </w:r>
          </w:p>
        </w:tc>
        <w:tc>
          <w:tcPr>
            <w:tcW w:w="3599" w:type="dxa"/>
            <w:gridSpan w:val="2"/>
            <w:vAlign w:val="center"/>
          </w:tcPr>
          <w:p>
            <w:pPr>
              <w:ind w:firstLine="482" w:firstLineChars="200"/>
              <w:jc w:val="center"/>
              <w:rPr>
                <w:rFonts w:hint="eastAsia" w:ascii="仿宋" w:hAnsi="仿宋" w:eastAsia="仿宋" w:cs="仿宋"/>
                <w:b/>
                <w:bCs/>
                <w:color w:val="231F20"/>
                <w:sz w:val="24"/>
                <w:szCs w:val="24"/>
              </w:rPr>
            </w:pPr>
            <w:r>
              <w:rPr>
                <w:rFonts w:hint="eastAsia" w:ascii="仿宋" w:hAnsi="仿宋" w:eastAsia="仿宋" w:cs="仿宋"/>
                <w:b/>
                <w:bCs/>
                <w:color w:val="231F20"/>
                <w:sz w:val="24"/>
                <w:szCs w:val="24"/>
              </w:rPr>
              <w:t>主要设施</w:t>
            </w:r>
          </w:p>
        </w:tc>
        <w:tc>
          <w:tcPr>
            <w:tcW w:w="3599" w:type="dxa"/>
            <w:vMerge w:val="restart"/>
            <w:vAlign w:val="center"/>
          </w:tcPr>
          <w:p>
            <w:pPr>
              <w:ind w:firstLine="482" w:firstLineChars="200"/>
              <w:jc w:val="center"/>
              <w:rPr>
                <w:rFonts w:hint="eastAsia" w:ascii="仿宋" w:hAnsi="仿宋" w:eastAsia="仿宋" w:cs="仿宋"/>
                <w:b/>
                <w:bCs/>
                <w:color w:val="231F20"/>
                <w:sz w:val="24"/>
                <w:szCs w:val="24"/>
              </w:rPr>
            </w:pPr>
            <w:r>
              <w:rPr>
                <w:rFonts w:hint="eastAsia" w:ascii="仿宋" w:hAnsi="仿宋" w:eastAsia="仿宋" w:cs="仿宋"/>
                <w:b/>
                <w:bCs/>
                <w:color w:val="231F20"/>
                <w:sz w:val="24"/>
                <w:szCs w:val="24"/>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ind w:firstLine="482" w:firstLineChars="200"/>
              <w:jc w:val="left"/>
              <w:rPr>
                <w:rFonts w:hint="eastAsia" w:ascii="仿宋" w:hAnsi="仿宋" w:eastAsia="仿宋" w:cs="仿宋"/>
                <w:b/>
                <w:bCs/>
                <w:color w:val="231F20"/>
                <w:sz w:val="24"/>
                <w:szCs w:val="24"/>
              </w:rPr>
            </w:pPr>
            <w:r>
              <w:rPr>
                <w:rFonts w:hint="eastAsia" w:ascii="仿宋" w:hAnsi="仿宋" w:eastAsia="仿宋" w:cs="仿宋"/>
                <w:b/>
                <w:bCs/>
                <w:color w:val="231F20"/>
                <w:sz w:val="24"/>
                <w:szCs w:val="24"/>
              </w:rPr>
              <w:t>名称</w:t>
            </w:r>
          </w:p>
        </w:tc>
        <w:tc>
          <w:tcPr>
            <w:tcW w:w="1080" w:type="dxa"/>
            <w:vAlign w:val="center"/>
          </w:tcPr>
          <w:p>
            <w:pPr>
              <w:jc w:val="left"/>
              <w:rPr>
                <w:rFonts w:hint="eastAsia" w:ascii="仿宋" w:hAnsi="仿宋" w:eastAsia="仿宋" w:cs="仿宋"/>
                <w:b/>
                <w:bCs/>
                <w:color w:val="231F20"/>
                <w:sz w:val="24"/>
                <w:szCs w:val="24"/>
              </w:rPr>
            </w:pPr>
            <w:r>
              <w:rPr>
                <w:rFonts w:hint="eastAsia" w:ascii="仿宋" w:hAnsi="仿宋" w:eastAsia="仿宋" w:cs="仿宋"/>
                <w:b/>
                <w:bCs/>
                <w:color w:val="231F20"/>
                <w:sz w:val="24"/>
                <w:szCs w:val="24"/>
              </w:rPr>
              <w:t>数量</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2425"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rPr>
              <w:t>综合康复</w:t>
            </w:r>
          </w:p>
          <w:p>
            <w:pPr>
              <w:jc w:val="left"/>
              <w:rPr>
                <w:rFonts w:hint="eastAsia" w:ascii="仿宋" w:hAnsi="仿宋" w:eastAsia="仿宋" w:cs="仿宋"/>
                <w:b/>
                <w:color w:val="231F20"/>
                <w:sz w:val="24"/>
                <w:szCs w:val="24"/>
              </w:rPr>
            </w:pPr>
            <w:r>
              <w:rPr>
                <w:rFonts w:hint="eastAsia" w:ascii="仿宋" w:hAnsi="仿宋" w:eastAsia="仿宋" w:cs="仿宋"/>
                <w:sz w:val="24"/>
                <w:szCs w:val="24"/>
              </w:rPr>
              <w:t>实验室</w:t>
            </w:r>
          </w:p>
        </w:tc>
        <w:tc>
          <w:tcPr>
            <w:tcW w:w="251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天轨步态训练系统</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599" w:type="dxa"/>
            <w:vMerge w:val="restart"/>
            <w:vAlign w:val="center"/>
          </w:tcPr>
          <w:p>
            <w:pPr>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康复功能评定、关节活动度训练、肌力训练、步行训练、转移训练、平衡训练、协调训练、矫正训练、呼吸训练、神经肌肉促进疗法（Brunnstrom技术、Rood技术、Bobath技术，PNF技术，运动在学习）</w:t>
            </w:r>
          </w:p>
          <w:p>
            <w:pPr>
              <w:ind w:firstLine="480" w:firstLineChars="200"/>
              <w:jc w:val="left"/>
              <w:rPr>
                <w:rFonts w:hint="eastAsia" w:ascii="仿宋" w:hAnsi="仿宋" w:eastAsia="仿宋" w:cs="仿宋"/>
                <w:color w:val="000000"/>
                <w:sz w:val="24"/>
                <w:szCs w:val="24"/>
              </w:rPr>
            </w:pPr>
          </w:p>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跑步机</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台</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平衡杠</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轮椅</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rPr>
              <w:t>台</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E—ZL—J—01站立架</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功能爬梯</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FS965LH型四轮助行车</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rPr>
              <w:t>台</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PT椅</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张</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多功能治疗床</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上肢肌力功能训练仪</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步行训练阶梯</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按摩床B—AMC型</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张</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多媒体</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425" w:type="dxa"/>
            <w:vMerge w:val="continue"/>
            <w:vAlign w:val="center"/>
          </w:tcPr>
          <w:p>
            <w:pPr>
              <w:ind w:firstLine="480" w:firstLineChars="200"/>
              <w:jc w:val="left"/>
              <w:rPr>
                <w:rFonts w:hint="eastAsia" w:ascii="仿宋" w:hAnsi="仿宋" w:eastAsia="仿宋" w:cs="仿宋"/>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语言训练卡片C—YPK</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10套</w:t>
            </w:r>
          </w:p>
        </w:tc>
        <w:tc>
          <w:tcPr>
            <w:tcW w:w="3599" w:type="dxa"/>
            <w:vAlign w:val="center"/>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言语、吞咽障碍治疗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2425" w:type="dxa"/>
            <w:vMerge w:val="continue"/>
            <w:vAlign w:val="center"/>
          </w:tcPr>
          <w:p>
            <w:pPr>
              <w:ind w:firstLine="480" w:firstLineChars="200"/>
              <w:jc w:val="left"/>
              <w:rPr>
                <w:rFonts w:hint="eastAsia" w:ascii="仿宋" w:hAnsi="仿宋" w:eastAsia="仿宋" w:cs="仿宋"/>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吞咽言语诊治仪Vocastim—Master</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599" w:type="dxa"/>
            <w:vAlign w:val="center"/>
          </w:tcPr>
          <w:p>
            <w:pPr>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2425" w:type="dxa"/>
            <w:vMerge w:val="restart"/>
            <w:vAlign w:val="center"/>
          </w:tcPr>
          <w:p>
            <w:pPr>
              <w:ind w:firstLine="480" w:firstLineChars="200"/>
              <w:jc w:val="left"/>
              <w:rPr>
                <w:rFonts w:hint="eastAsia" w:ascii="仿宋" w:hAnsi="仿宋" w:eastAsia="仿宋" w:cs="仿宋"/>
                <w:sz w:val="24"/>
                <w:szCs w:val="24"/>
              </w:rPr>
            </w:pP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综合康复</w:t>
            </w:r>
          </w:p>
          <w:p>
            <w:pPr>
              <w:ind w:firstLine="480" w:firstLineChars="200"/>
              <w:jc w:val="left"/>
              <w:rPr>
                <w:rFonts w:hint="eastAsia" w:ascii="仿宋" w:hAnsi="仿宋" w:eastAsia="仿宋" w:cs="仿宋"/>
                <w:b/>
                <w:color w:val="231F20"/>
                <w:sz w:val="24"/>
                <w:szCs w:val="24"/>
              </w:rPr>
            </w:pPr>
            <w:r>
              <w:rPr>
                <w:rFonts w:hint="eastAsia" w:ascii="仿宋" w:hAnsi="仿宋" w:eastAsia="仿宋" w:cs="仿宋"/>
                <w:sz w:val="24"/>
                <w:szCs w:val="24"/>
              </w:rPr>
              <w:t>实验室</w:t>
            </w:r>
          </w:p>
          <w:p>
            <w:pPr>
              <w:ind w:firstLine="482" w:firstLineChars="200"/>
              <w:jc w:val="left"/>
              <w:rPr>
                <w:rFonts w:hint="eastAsia" w:ascii="仿宋" w:hAnsi="仿宋" w:eastAsia="仿宋" w:cs="仿宋"/>
                <w:b/>
                <w:color w:val="231F20"/>
                <w:sz w:val="24"/>
                <w:szCs w:val="24"/>
              </w:rPr>
            </w:pPr>
          </w:p>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多功能牵引系统（温热）</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restart"/>
            <w:vAlign w:val="center"/>
          </w:tcPr>
          <w:p>
            <w:pPr>
              <w:jc w:val="left"/>
              <w:rPr>
                <w:rFonts w:hint="eastAsia" w:ascii="仿宋" w:hAnsi="仿宋" w:eastAsia="仿宋" w:cs="仿宋"/>
                <w:color w:val="000000"/>
                <w:sz w:val="24"/>
                <w:szCs w:val="24"/>
              </w:rPr>
            </w:pPr>
          </w:p>
          <w:p>
            <w:pPr>
              <w:ind w:firstLine="480" w:firstLineChars="200"/>
              <w:jc w:val="left"/>
              <w:rPr>
                <w:rFonts w:hint="eastAsia" w:ascii="仿宋" w:hAnsi="仿宋" w:eastAsia="仿宋" w:cs="仿宋"/>
                <w:color w:val="000000"/>
                <w:sz w:val="24"/>
                <w:szCs w:val="24"/>
              </w:rPr>
            </w:pPr>
          </w:p>
          <w:p>
            <w:pPr>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低、中、高频电疗法、短波、超短篇疗法、激光、紫外线疗法、干扰点疗法、磁疗、蜡疗、颈、腰椎牵引技术等</w:t>
            </w:r>
          </w:p>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斜床</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多体位理疗床</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超短波（DL—C—C）</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干扰电（LGT—2800HI）</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智能蜡疗仪（8050）</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超声波（进口）</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干涉波疼痛治疗仪</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激光治疗仪（BYL—051）</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空气波压力循环治疗仪LGT—2200S</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电动升降理疗床</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bottom"/>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O—SLS型上螺丝</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restart"/>
            <w:vAlign w:val="center"/>
          </w:tcPr>
          <w:p>
            <w:pPr>
              <w:ind w:firstLine="480" w:firstLineChars="200"/>
              <w:jc w:val="left"/>
              <w:rPr>
                <w:rFonts w:hint="eastAsia" w:ascii="仿宋" w:hAnsi="仿宋" w:eastAsia="仿宋" w:cs="仿宋"/>
                <w:color w:val="000000"/>
                <w:sz w:val="24"/>
                <w:szCs w:val="24"/>
              </w:rPr>
            </w:pPr>
            <w:r>
              <w:rPr>
                <w:rFonts w:hint="eastAsia" w:ascii="仿宋" w:hAnsi="仿宋" w:eastAsia="仿宋" w:cs="仿宋"/>
                <w:color w:val="000000"/>
                <w:sz w:val="24"/>
                <w:szCs w:val="24"/>
              </w:rPr>
              <w:t>感知、认知训练、日常生活活动能力康复训练、功能性作业训练、家务性作业训练、休闲型作业训练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C—CXN型磁性钮</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center"/>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E—SZX型上肢协调功能训练器</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rPr>
              <w:t>1套</w:t>
            </w:r>
          </w:p>
        </w:tc>
        <w:tc>
          <w:tcPr>
            <w:tcW w:w="3599" w:type="dxa"/>
            <w:vMerge w:val="continue"/>
            <w:vAlign w:val="center"/>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bottom"/>
          </w:tcPr>
          <w:p>
            <w:pPr>
              <w:jc w:val="left"/>
              <w:rPr>
                <w:rFonts w:hint="eastAsia" w:ascii="仿宋" w:hAnsi="仿宋" w:eastAsia="仿宋" w:cs="仿宋"/>
                <w:color w:val="000000"/>
                <w:sz w:val="24"/>
                <w:szCs w:val="24"/>
              </w:rPr>
            </w:pPr>
            <w:r>
              <w:rPr>
                <w:rFonts w:hint="eastAsia" w:ascii="仿宋" w:hAnsi="仿宋" w:eastAsia="仿宋" w:cs="仿宋"/>
                <w:color w:val="000000"/>
                <w:sz w:val="24"/>
                <w:szCs w:val="24"/>
              </w:rPr>
              <w:t>O—MCB—01型木插板</w:t>
            </w:r>
          </w:p>
        </w:tc>
        <w:tc>
          <w:tcPr>
            <w:tcW w:w="1080" w:type="dxa"/>
            <w:vAlign w:val="bottom"/>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1</w:t>
            </w:r>
            <w:r>
              <w:rPr>
                <w:rFonts w:hint="eastAsia" w:ascii="仿宋" w:hAnsi="仿宋" w:eastAsia="仿宋" w:cs="仿宋"/>
                <w:color w:val="000000"/>
                <w:sz w:val="24"/>
                <w:szCs w:val="24"/>
              </w:rPr>
              <w:t>套</w:t>
            </w:r>
          </w:p>
        </w:tc>
        <w:tc>
          <w:tcPr>
            <w:tcW w:w="3599" w:type="dxa"/>
            <w:vMerge w:val="continue"/>
            <w:vAlign w:val="center"/>
          </w:tcPr>
          <w:p>
            <w:pPr>
              <w:ind w:firstLine="480" w:firstLineChars="200"/>
              <w:jc w:val="left"/>
              <w:rPr>
                <w:rFonts w:hint="eastAsia" w:ascii="仿宋" w:hAnsi="仿宋" w:eastAsia="仿宋" w:cs="仿宋"/>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平车</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599" w:type="dxa"/>
            <w:vMerge w:val="continue"/>
            <w:vAlign w:val="center"/>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OT综合训练车</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599" w:type="dxa"/>
            <w:vMerge w:val="continue"/>
            <w:vAlign w:val="center"/>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sz w:val="24"/>
                <w:szCs w:val="24"/>
              </w:rPr>
            </w:pPr>
            <w:r>
              <w:rPr>
                <w:rFonts w:hint="eastAsia" w:ascii="仿宋" w:hAnsi="仿宋" w:eastAsia="仿宋" w:cs="仿宋"/>
                <w:sz w:val="24"/>
                <w:szCs w:val="24"/>
              </w:rPr>
              <w:t>可调式磨板及附件</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套</w:t>
            </w:r>
          </w:p>
        </w:tc>
        <w:tc>
          <w:tcPr>
            <w:tcW w:w="3599" w:type="dxa"/>
            <w:vMerge w:val="continue"/>
            <w:vAlign w:val="center"/>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restart"/>
            <w:vAlign w:val="center"/>
          </w:tcPr>
          <w:p>
            <w:pPr>
              <w:ind w:firstLine="482" w:firstLineChars="200"/>
              <w:jc w:val="left"/>
              <w:rPr>
                <w:rFonts w:hint="eastAsia" w:ascii="仿宋" w:hAnsi="仿宋" w:eastAsia="仿宋" w:cs="仿宋"/>
                <w:b/>
                <w:color w:val="231F20"/>
                <w:sz w:val="24"/>
                <w:szCs w:val="24"/>
              </w:rPr>
            </w:pPr>
          </w:p>
          <w:p>
            <w:pPr>
              <w:jc w:val="left"/>
              <w:rPr>
                <w:rFonts w:hint="eastAsia" w:ascii="仿宋" w:hAnsi="仿宋" w:eastAsia="仿宋" w:cs="仿宋"/>
                <w:bCs/>
                <w:color w:val="231F20"/>
                <w:sz w:val="24"/>
                <w:szCs w:val="24"/>
              </w:rPr>
            </w:pPr>
            <w:r>
              <w:rPr>
                <w:rFonts w:hint="eastAsia" w:ascii="仿宋" w:hAnsi="仿宋" w:eastAsia="仿宋" w:cs="仿宋"/>
                <w:sz w:val="24"/>
                <w:szCs w:val="24"/>
              </w:rPr>
              <w:t>传统按摩室</w:t>
            </w: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按摩床</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16张</w:t>
            </w:r>
          </w:p>
        </w:tc>
        <w:tc>
          <w:tcPr>
            <w:tcW w:w="3599" w:type="dxa"/>
            <w:vMerge w:val="restart"/>
            <w:vAlign w:val="center"/>
          </w:tcPr>
          <w:p>
            <w:pPr>
              <w:ind w:firstLine="480" w:firstLineChars="200"/>
              <w:jc w:val="left"/>
              <w:rPr>
                <w:rFonts w:hint="eastAsia" w:ascii="仿宋" w:hAnsi="仿宋" w:eastAsia="仿宋" w:cs="仿宋"/>
                <w:bCs/>
                <w:color w:val="231F20"/>
                <w:sz w:val="24"/>
                <w:szCs w:val="24"/>
              </w:rPr>
            </w:pPr>
          </w:p>
          <w:p>
            <w:pPr>
              <w:ind w:firstLine="480" w:firstLineChars="200"/>
              <w:jc w:val="left"/>
              <w:rPr>
                <w:rFonts w:hint="eastAsia" w:ascii="仿宋" w:hAnsi="仿宋" w:eastAsia="仿宋" w:cs="仿宋"/>
                <w:bCs/>
                <w:color w:val="231F20"/>
                <w:sz w:val="24"/>
                <w:szCs w:val="24"/>
              </w:rPr>
            </w:pPr>
          </w:p>
          <w:p>
            <w:pPr>
              <w:ind w:firstLine="480" w:firstLineChars="200"/>
              <w:jc w:val="left"/>
              <w:rPr>
                <w:rFonts w:hint="eastAsia" w:ascii="仿宋" w:hAnsi="仿宋" w:eastAsia="仿宋" w:cs="仿宋"/>
                <w:bCs/>
                <w:color w:val="231F20"/>
                <w:sz w:val="24"/>
                <w:szCs w:val="24"/>
              </w:rPr>
            </w:pPr>
          </w:p>
          <w:p>
            <w:pPr>
              <w:ind w:firstLine="480" w:firstLineChars="200"/>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按摩、针灸、刮痧、拔罐等传统康复疗法训练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治疗车</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16辆</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凳子</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16张</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火罐</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火罐辅助消耗品</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艾条</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针具</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酒精</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消毒柜</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1台</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多媒体</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1套</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2425" w:type="dxa"/>
            <w:vMerge w:val="continue"/>
            <w:vAlign w:val="center"/>
          </w:tcPr>
          <w:p>
            <w:pPr>
              <w:ind w:firstLine="482" w:firstLineChars="200"/>
              <w:jc w:val="left"/>
              <w:rPr>
                <w:rFonts w:hint="eastAsia" w:ascii="仿宋" w:hAnsi="仿宋" w:eastAsia="仿宋" w:cs="仿宋"/>
                <w:b/>
                <w:color w:val="231F20"/>
                <w:sz w:val="24"/>
                <w:szCs w:val="24"/>
              </w:rPr>
            </w:pPr>
          </w:p>
        </w:tc>
        <w:tc>
          <w:tcPr>
            <w:tcW w:w="2519" w:type="dxa"/>
            <w:vAlign w:val="center"/>
          </w:tcPr>
          <w:p>
            <w:pPr>
              <w:jc w:val="left"/>
              <w:rPr>
                <w:rFonts w:hint="eastAsia" w:ascii="仿宋" w:hAnsi="仿宋" w:eastAsia="仿宋" w:cs="仿宋"/>
                <w:bCs/>
                <w:color w:val="231F20"/>
                <w:sz w:val="24"/>
                <w:szCs w:val="24"/>
              </w:rPr>
            </w:pPr>
            <w:r>
              <w:rPr>
                <w:rFonts w:hint="eastAsia" w:ascii="仿宋" w:hAnsi="仿宋" w:eastAsia="仿宋" w:cs="仿宋"/>
                <w:bCs/>
                <w:color w:val="231F20"/>
                <w:sz w:val="24"/>
                <w:szCs w:val="24"/>
              </w:rPr>
              <w:t>消毒用品</w:t>
            </w:r>
          </w:p>
        </w:tc>
        <w:tc>
          <w:tcPr>
            <w:tcW w:w="1080"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仿宋" w:hAnsi="仿宋" w:eastAsia="仿宋" w:cs="仿宋"/>
                <w:bCs/>
                <w:color w:val="231F20"/>
                <w:sz w:val="24"/>
                <w:szCs w:val="24"/>
              </w:rPr>
            </w:pPr>
            <w:r>
              <w:rPr>
                <w:rFonts w:hint="eastAsia" w:ascii="仿宋" w:hAnsi="仿宋" w:eastAsia="仿宋" w:cs="仿宋"/>
                <w:bCs/>
                <w:color w:val="231F20"/>
                <w:sz w:val="24"/>
                <w:szCs w:val="24"/>
              </w:rPr>
              <w:t>1批</w:t>
            </w:r>
          </w:p>
        </w:tc>
        <w:tc>
          <w:tcPr>
            <w:tcW w:w="3599" w:type="dxa"/>
            <w:vMerge w:val="continue"/>
            <w:vAlign w:val="center"/>
          </w:tcPr>
          <w:p>
            <w:pPr>
              <w:ind w:firstLine="482" w:firstLineChars="200"/>
              <w:jc w:val="left"/>
              <w:rPr>
                <w:rFonts w:hint="eastAsia" w:ascii="仿宋" w:hAnsi="仿宋" w:eastAsia="仿宋" w:cs="仿宋"/>
                <w:b/>
                <w:color w:val="231F20"/>
                <w:sz w:val="24"/>
                <w:szCs w:val="24"/>
              </w:rPr>
            </w:pPr>
          </w:p>
        </w:tc>
      </w:tr>
    </w:tbl>
    <w:p>
      <w:pPr>
        <w:jc w:val="left"/>
        <w:rPr>
          <w:rFonts w:hint="eastAsia" w:ascii="仿宋" w:hAnsi="仿宋" w:eastAsia="仿宋" w:cs="仿宋"/>
          <w:b/>
          <w:bCs/>
          <w:sz w:val="24"/>
          <w:szCs w:val="24"/>
        </w:rPr>
      </w:pPr>
    </w:p>
    <w:tbl>
      <w:tblPr>
        <w:tblStyle w:val="9"/>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586"/>
        <w:gridCol w:w="4623"/>
        <w:gridCol w:w="3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640" w:type="dxa"/>
            <w:gridSpan w:val="4"/>
            <w:vAlign w:val="center"/>
          </w:tcPr>
          <w:p>
            <w:pPr>
              <w:ind w:firstLine="482" w:firstLineChars="200"/>
              <w:jc w:val="center"/>
              <w:rPr>
                <w:rFonts w:hint="eastAsia" w:ascii="仿宋" w:hAnsi="仿宋" w:eastAsia="仿宋" w:cs="仿宋"/>
                <w:b/>
                <w:bCs w:val="0"/>
                <w:sz w:val="24"/>
                <w:szCs w:val="24"/>
              </w:rPr>
            </w:pPr>
            <w:r>
              <w:rPr>
                <w:rFonts w:hint="eastAsia" w:ascii="仿宋" w:hAnsi="仿宋" w:eastAsia="仿宋" w:cs="仿宋"/>
                <w:b/>
                <w:bCs w:val="0"/>
                <w:kern w:val="0"/>
                <w:sz w:val="24"/>
                <w:szCs w:val="24"/>
                <w:lang w:bidi="ar"/>
              </w:rPr>
              <w:t>表2 校内专业教学实训仪器设备设置方案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186" w:type="dxa"/>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实训室名称</w:t>
            </w:r>
          </w:p>
        </w:tc>
        <w:tc>
          <w:tcPr>
            <w:tcW w:w="586" w:type="dxa"/>
            <w:vAlign w:val="center"/>
          </w:tcPr>
          <w:p>
            <w:pPr>
              <w:jc w:val="center"/>
              <w:rPr>
                <w:rFonts w:hint="eastAsia" w:ascii="仿宋" w:hAnsi="仿宋" w:eastAsia="仿宋" w:cs="仿宋"/>
                <w:b/>
                <w:bCs w:val="0"/>
                <w:sz w:val="24"/>
                <w:szCs w:val="24"/>
              </w:rPr>
            </w:pPr>
            <w:r>
              <w:rPr>
                <w:rFonts w:hint="eastAsia" w:ascii="仿宋" w:hAnsi="仿宋" w:eastAsia="仿宋" w:cs="仿宋"/>
                <w:b/>
                <w:bCs w:val="0"/>
                <w:sz w:val="24"/>
                <w:szCs w:val="24"/>
              </w:rPr>
              <w:t>名称</w:t>
            </w:r>
          </w:p>
        </w:tc>
        <w:tc>
          <w:tcPr>
            <w:tcW w:w="4623" w:type="dxa"/>
            <w:vAlign w:val="center"/>
          </w:tcPr>
          <w:p>
            <w:pPr>
              <w:ind w:firstLine="482" w:firstLineChars="200"/>
              <w:jc w:val="center"/>
              <w:rPr>
                <w:rFonts w:hint="eastAsia" w:ascii="仿宋" w:hAnsi="仿宋" w:eastAsia="仿宋" w:cs="仿宋"/>
                <w:b/>
                <w:bCs w:val="0"/>
                <w:sz w:val="24"/>
                <w:szCs w:val="24"/>
              </w:rPr>
            </w:pPr>
            <w:r>
              <w:rPr>
                <w:rFonts w:hint="eastAsia" w:ascii="仿宋" w:hAnsi="仿宋" w:eastAsia="仿宋" w:cs="仿宋"/>
                <w:b/>
                <w:bCs w:val="0"/>
                <w:sz w:val="24"/>
                <w:szCs w:val="24"/>
              </w:rPr>
              <w:t>主要设施</w:t>
            </w:r>
          </w:p>
        </w:tc>
        <w:tc>
          <w:tcPr>
            <w:tcW w:w="3245" w:type="dxa"/>
            <w:vAlign w:val="center"/>
          </w:tcPr>
          <w:p>
            <w:pPr>
              <w:ind w:firstLine="482" w:firstLineChars="200"/>
              <w:jc w:val="center"/>
              <w:rPr>
                <w:rFonts w:hint="eastAsia" w:ascii="仿宋" w:hAnsi="仿宋" w:eastAsia="仿宋" w:cs="仿宋"/>
                <w:b/>
                <w:bCs w:val="0"/>
                <w:sz w:val="24"/>
                <w:szCs w:val="24"/>
              </w:rPr>
            </w:pPr>
            <w:r>
              <w:rPr>
                <w:rFonts w:hint="eastAsia" w:ascii="仿宋" w:hAnsi="仿宋" w:eastAsia="仿宋" w:cs="仿宋"/>
                <w:b/>
                <w:bCs w:val="0"/>
                <w:sz w:val="24"/>
                <w:szCs w:val="24"/>
              </w:rPr>
              <w:t>主要用途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rPr>
              <w:t>人体机能实验室</w:t>
            </w:r>
          </w:p>
        </w:tc>
        <w:tc>
          <w:tcPr>
            <w:tcW w:w="586" w:type="dxa"/>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bCs/>
                <w:kern w:val="0"/>
                <w:sz w:val="24"/>
                <w:szCs w:val="24"/>
                <w:lang w:bidi="ar"/>
              </w:rPr>
              <w:t>3D 解剖软件</w:t>
            </w:r>
          </w:p>
        </w:tc>
        <w:tc>
          <w:tcPr>
            <w:tcW w:w="3245" w:type="dxa"/>
          </w:tcPr>
          <w:p>
            <w:pPr>
              <w:jc w:val="left"/>
              <w:rPr>
                <w:rFonts w:hint="eastAsia" w:ascii="仿宋" w:hAnsi="仿宋" w:eastAsia="仿宋" w:cs="仿宋"/>
                <w:sz w:val="24"/>
                <w:szCs w:val="24"/>
              </w:rPr>
            </w:pPr>
            <w:r>
              <w:rPr>
                <w:rFonts w:hint="eastAsia" w:ascii="仿宋" w:hAnsi="仿宋" w:eastAsia="仿宋" w:cs="仿宋"/>
                <w:bCs/>
                <w:kern w:val="0"/>
                <w:sz w:val="24"/>
                <w:szCs w:val="24"/>
                <w:lang w:bidi="ar"/>
              </w:rPr>
              <w:t>直观整体展示人体解剖结构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rPr>
              <w:t>运动系统</w:t>
            </w:r>
          </w:p>
        </w:tc>
        <w:tc>
          <w:tcPr>
            <w:tcW w:w="4623" w:type="dxa"/>
            <w:vAlign w:val="center"/>
          </w:tcPr>
          <w:p>
            <w:pPr>
              <w:widowControl/>
              <w:rPr>
                <w:rFonts w:hint="eastAsia" w:ascii="仿宋" w:hAnsi="仿宋" w:eastAsia="仿宋" w:cs="仿宋"/>
                <w:bCs/>
                <w:sz w:val="24"/>
                <w:szCs w:val="24"/>
              </w:rPr>
            </w:pPr>
            <w:r>
              <w:rPr>
                <w:rFonts w:hint="eastAsia" w:ascii="仿宋" w:hAnsi="仿宋" w:eastAsia="仿宋" w:cs="仿宋"/>
                <w:bCs/>
                <w:kern w:val="0"/>
                <w:sz w:val="24"/>
                <w:szCs w:val="24"/>
                <w:lang w:bidi="ar"/>
              </w:rPr>
              <w:t>人体骨架（全身骨骼标本/模型）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直观展示骨骼、肌肉系统构成，展示关节组成及特点，展示运动系统各器官的形态结构的、位置、毗邻关系以及骨性标志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widowControl/>
              <w:rPr>
                <w:rFonts w:hint="eastAsia" w:ascii="仿宋" w:hAnsi="仿宋" w:eastAsia="仿宋" w:cs="仿宋"/>
                <w:bCs/>
                <w:kern w:val="0"/>
                <w:sz w:val="24"/>
                <w:szCs w:val="24"/>
                <w:lang w:bidi="ar"/>
              </w:rPr>
            </w:pPr>
            <w:r>
              <w:rPr>
                <w:rFonts w:hint="eastAsia" w:ascii="仿宋" w:hAnsi="仿宋" w:eastAsia="仿宋" w:cs="仿宋"/>
                <w:bCs/>
                <w:kern w:val="0"/>
                <w:sz w:val="24"/>
                <w:szCs w:val="24"/>
                <w:lang w:bidi="ar"/>
              </w:rPr>
              <w:t>人体全身模型 85cm</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widowControl/>
              <w:rPr>
                <w:rFonts w:hint="eastAsia" w:ascii="仿宋" w:hAnsi="仿宋" w:eastAsia="仿宋" w:cs="仿宋"/>
                <w:bCs/>
                <w:sz w:val="24"/>
                <w:szCs w:val="24"/>
              </w:rPr>
            </w:pPr>
            <w:r>
              <w:rPr>
                <w:rFonts w:hint="eastAsia" w:ascii="仿宋" w:hAnsi="仿宋" w:eastAsia="仿宋" w:cs="仿宋"/>
                <w:bCs/>
                <w:kern w:val="0"/>
                <w:sz w:val="24"/>
                <w:szCs w:val="24"/>
                <w:lang w:bidi="ar"/>
              </w:rPr>
              <w:t>全身肌肉模型 85cm</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widowControl/>
              <w:rPr>
                <w:rFonts w:hint="eastAsia" w:ascii="仿宋" w:hAnsi="仿宋" w:eastAsia="仿宋" w:cs="仿宋"/>
                <w:bCs/>
                <w:sz w:val="24"/>
                <w:szCs w:val="24"/>
              </w:rPr>
            </w:pPr>
            <w:r>
              <w:rPr>
                <w:rFonts w:hint="eastAsia" w:ascii="仿宋" w:hAnsi="仿宋" w:eastAsia="仿宋" w:cs="仿宋"/>
                <w:bCs/>
                <w:kern w:val="0"/>
                <w:sz w:val="24"/>
                <w:szCs w:val="24"/>
                <w:lang w:bidi="ar"/>
              </w:rPr>
              <w:t>脊柱及颅骨标本与模型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上肢（肩、肘、腕）关节组成标本/模型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下肢（髋、膝、踝）关节组成标本/模型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left"/>
              <w:rPr>
                <w:rFonts w:hint="eastAsia" w:ascii="仿宋" w:hAnsi="仿宋" w:eastAsia="仿宋" w:cs="仿宋"/>
                <w:sz w:val="24"/>
                <w:szCs w:val="24"/>
              </w:rPr>
            </w:pPr>
            <w:r>
              <w:rPr>
                <w:rFonts w:hint="eastAsia" w:ascii="仿宋" w:hAnsi="仿宋" w:eastAsia="仿宋" w:cs="仿宋"/>
                <w:sz w:val="24"/>
                <w:szCs w:val="24"/>
              </w:rPr>
              <w:t>内脏系统</w:t>
            </w: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消化系统组成标本/模型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消化系统各器官（口腔、咽、胃、胰、肝胆、小肠、大肠等）标本/模型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呼吸系统组成标本/模型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呼吸系统各器官（鼻、喉、气管、肺等）标本/模型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vAlign w:val="center"/>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泌尿系统组成标本/模型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泌尿系统各器官（肾、输尿管、膀胱、尿道）标本/模型</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直观展示内脏各系统的组成以及各器官的形态结构的、位置和毗邻关系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男性生殖系统组成标本/模型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女性生殖系统组成标本/模型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男性/女性骨盆矢状切标本/模型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男（女）性生殖系统各器官（睾丸、输精管、前列腺、阴茎；卵巢、子宫、外阴）标本/模型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脉管系统</w:t>
            </w: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全身动脉走向标本</w:t>
            </w:r>
          </w:p>
        </w:tc>
        <w:tc>
          <w:tcPr>
            <w:tcW w:w="3245" w:type="dxa"/>
            <w:vMerge w:val="restart"/>
            <w:vAlign w:val="center"/>
          </w:tcPr>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直观展示脉管系统的组成以及心脏的形态结构的、位置和毗邻关系，动、静（浅、深）脉的行程和分布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全身动、静脉走行模型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心及血管标本/模型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头颈部动、静标本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上肢动、静（浅、深）脉标本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下肢动、静（浅、深）脉标本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肝门静脉系标本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restart"/>
            <w:vAlign w:val="center"/>
          </w:tcPr>
          <w:p>
            <w:pPr>
              <w:jc w:val="center"/>
              <w:rPr>
                <w:rFonts w:hint="eastAsia" w:ascii="仿宋" w:hAnsi="仿宋" w:eastAsia="仿宋" w:cs="仿宋"/>
                <w:sz w:val="24"/>
                <w:szCs w:val="24"/>
              </w:rPr>
            </w:pPr>
            <w:r>
              <w:rPr>
                <w:rFonts w:hint="eastAsia" w:ascii="仿宋" w:hAnsi="仿宋" w:eastAsia="仿宋" w:cs="仿宋"/>
                <w:sz w:val="24"/>
                <w:szCs w:val="24"/>
              </w:rPr>
              <w:t>神经</w:t>
            </w:r>
          </w:p>
          <w:p>
            <w:pPr>
              <w:jc w:val="center"/>
              <w:rPr>
                <w:rFonts w:hint="eastAsia" w:ascii="仿宋" w:hAnsi="仿宋" w:eastAsia="仿宋" w:cs="仿宋"/>
                <w:sz w:val="24"/>
                <w:szCs w:val="24"/>
              </w:rPr>
            </w:pPr>
            <w:r>
              <w:rPr>
                <w:rFonts w:hint="eastAsia" w:ascii="仿宋" w:hAnsi="仿宋" w:eastAsia="仿宋" w:cs="仿宋"/>
                <w:sz w:val="24"/>
                <w:szCs w:val="24"/>
              </w:rPr>
              <w:t>系统</w:t>
            </w:r>
          </w:p>
        </w:tc>
        <w:tc>
          <w:tcPr>
            <w:tcW w:w="4623" w:type="dxa"/>
            <w:vAlign w:val="center"/>
          </w:tcPr>
          <w:p>
            <w:pPr>
              <w:rPr>
                <w:rFonts w:hint="eastAsia" w:ascii="仿宋" w:hAnsi="仿宋" w:eastAsia="仿宋" w:cs="仿宋"/>
                <w:sz w:val="24"/>
                <w:szCs w:val="24"/>
              </w:rPr>
            </w:pPr>
            <w:r>
              <w:rPr>
                <w:rFonts w:hint="eastAsia" w:ascii="仿宋" w:hAnsi="仿宋" w:eastAsia="仿宋" w:cs="仿宋"/>
                <w:bCs/>
                <w:kern w:val="0"/>
                <w:sz w:val="24"/>
                <w:szCs w:val="24"/>
                <w:lang w:bidi="ar"/>
              </w:rPr>
              <w:t>全身神经系统组成标本与模型</w:t>
            </w:r>
          </w:p>
        </w:tc>
        <w:tc>
          <w:tcPr>
            <w:tcW w:w="3245" w:type="dxa"/>
            <w:vMerge w:val="restart"/>
            <w:vAlign w:val="center"/>
          </w:tcPr>
          <w:p>
            <w:pPr>
              <w:ind w:firstLine="480" w:firstLineChars="200"/>
              <w:jc w:val="left"/>
              <w:rPr>
                <w:rFonts w:hint="eastAsia" w:ascii="仿宋" w:hAnsi="仿宋" w:eastAsia="仿宋" w:cs="仿宋"/>
                <w:sz w:val="24"/>
                <w:szCs w:val="24"/>
              </w:rPr>
            </w:pPr>
          </w:p>
          <w:p>
            <w:pPr>
              <w:ind w:firstLine="480" w:firstLineChars="200"/>
              <w:jc w:val="left"/>
              <w:rPr>
                <w:rFonts w:hint="eastAsia" w:ascii="仿宋" w:hAnsi="仿宋" w:eastAsia="仿宋" w:cs="仿宋"/>
                <w:sz w:val="24"/>
                <w:szCs w:val="24"/>
              </w:rPr>
            </w:pPr>
            <w:r>
              <w:rPr>
                <w:rFonts w:hint="eastAsia" w:ascii="仿宋" w:hAnsi="仿宋" w:eastAsia="仿宋" w:cs="仿宋"/>
                <w:sz w:val="24"/>
                <w:szCs w:val="24"/>
              </w:rPr>
              <w:t>直观展示神经系统的</w:t>
            </w:r>
          </w:p>
          <w:p>
            <w:pPr>
              <w:jc w:val="left"/>
              <w:rPr>
                <w:rFonts w:hint="eastAsia" w:ascii="仿宋" w:hAnsi="仿宋" w:eastAsia="仿宋" w:cs="仿宋"/>
                <w:sz w:val="24"/>
                <w:szCs w:val="24"/>
              </w:rPr>
            </w:pPr>
            <w:r>
              <w:rPr>
                <w:rFonts w:hint="eastAsia" w:ascii="仿宋" w:hAnsi="仿宋" w:eastAsia="仿宋" w:cs="仿宋"/>
                <w:sz w:val="24"/>
                <w:szCs w:val="24"/>
              </w:rPr>
              <w:t>组成以及脑的形态结</w:t>
            </w:r>
          </w:p>
          <w:p>
            <w:pPr>
              <w:jc w:val="left"/>
              <w:rPr>
                <w:rFonts w:hint="eastAsia" w:ascii="仿宋" w:hAnsi="仿宋" w:eastAsia="仿宋" w:cs="仿宋"/>
                <w:sz w:val="24"/>
                <w:szCs w:val="24"/>
              </w:rPr>
            </w:pPr>
            <w:r>
              <w:rPr>
                <w:rFonts w:hint="eastAsia" w:ascii="仿宋" w:hAnsi="仿宋" w:eastAsia="仿宋" w:cs="仿宋"/>
                <w:sz w:val="24"/>
                <w:szCs w:val="24"/>
              </w:rPr>
              <w:t>构，上、下肢周围神经的行程和分布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widowControl/>
              <w:rPr>
                <w:rFonts w:hint="eastAsia" w:ascii="仿宋" w:hAnsi="仿宋" w:eastAsia="仿宋" w:cs="仿宋"/>
                <w:bCs/>
                <w:sz w:val="24"/>
                <w:szCs w:val="24"/>
              </w:rPr>
            </w:pPr>
            <w:r>
              <w:rPr>
                <w:rFonts w:hint="eastAsia" w:ascii="仿宋" w:hAnsi="仿宋" w:eastAsia="仿宋" w:cs="仿宋"/>
                <w:bCs/>
                <w:kern w:val="0"/>
                <w:sz w:val="24"/>
                <w:szCs w:val="24"/>
                <w:lang w:bidi="ar"/>
              </w:rPr>
              <w:t>脑的标本与模型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widowControl/>
              <w:rPr>
                <w:rFonts w:hint="eastAsia" w:ascii="仿宋" w:hAnsi="仿宋" w:eastAsia="仿宋" w:cs="仿宋"/>
                <w:bCs/>
                <w:sz w:val="24"/>
                <w:szCs w:val="24"/>
              </w:rPr>
            </w:pPr>
            <w:r>
              <w:rPr>
                <w:rFonts w:hint="eastAsia" w:ascii="仿宋" w:hAnsi="仿宋" w:eastAsia="仿宋" w:cs="仿宋"/>
                <w:bCs/>
                <w:kern w:val="0"/>
                <w:sz w:val="24"/>
                <w:szCs w:val="24"/>
                <w:lang w:bidi="ar"/>
              </w:rPr>
              <w:t>椎管内部脊髓神经标本与模型</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上肢神经标本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下肢神经标本</w:t>
            </w:r>
          </w:p>
        </w:tc>
        <w:tc>
          <w:tcPr>
            <w:tcW w:w="3245" w:type="dxa"/>
            <w:vMerge w:val="continue"/>
          </w:tcPr>
          <w:p>
            <w:pPr>
              <w:ind w:firstLine="480" w:firstLineChars="200"/>
              <w:jc w:val="left"/>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1186" w:type="dxa"/>
            <w:vMerge w:val="continue"/>
          </w:tcPr>
          <w:p>
            <w:pPr>
              <w:ind w:firstLine="480" w:firstLineChars="200"/>
              <w:jc w:val="left"/>
              <w:rPr>
                <w:rFonts w:hint="eastAsia" w:ascii="仿宋" w:hAnsi="仿宋" w:eastAsia="仿宋" w:cs="仿宋"/>
                <w:sz w:val="24"/>
                <w:szCs w:val="24"/>
              </w:rPr>
            </w:pPr>
          </w:p>
        </w:tc>
        <w:tc>
          <w:tcPr>
            <w:tcW w:w="586" w:type="dxa"/>
            <w:vMerge w:val="continue"/>
          </w:tcPr>
          <w:p>
            <w:pPr>
              <w:ind w:firstLine="480" w:firstLineChars="200"/>
              <w:jc w:val="left"/>
              <w:rPr>
                <w:rFonts w:hint="eastAsia" w:ascii="仿宋" w:hAnsi="仿宋" w:eastAsia="仿宋" w:cs="仿宋"/>
                <w:sz w:val="24"/>
                <w:szCs w:val="24"/>
              </w:rPr>
            </w:pPr>
          </w:p>
        </w:tc>
        <w:tc>
          <w:tcPr>
            <w:tcW w:w="4623" w:type="dxa"/>
            <w:vAlign w:val="center"/>
          </w:tcPr>
          <w:p>
            <w:pPr>
              <w:rPr>
                <w:rFonts w:hint="eastAsia" w:ascii="仿宋" w:hAnsi="仿宋" w:eastAsia="仿宋" w:cs="仿宋"/>
                <w:sz w:val="24"/>
                <w:szCs w:val="24"/>
              </w:rPr>
            </w:pPr>
            <w:r>
              <w:rPr>
                <w:rFonts w:hint="eastAsia" w:ascii="仿宋" w:hAnsi="仿宋" w:eastAsia="仿宋" w:cs="仿宋"/>
                <w:sz w:val="24"/>
                <w:szCs w:val="24"/>
              </w:rPr>
              <w:t>头面部神经标本</w:t>
            </w:r>
          </w:p>
        </w:tc>
        <w:tc>
          <w:tcPr>
            <w:tcW w:w="3245" w:type="dxa"/>
            <w:vMerge w:val="continue"/>
          </w:tcPr>
          <w:p>
            <w:pPr>
              <w:ind w:firstLine="480" w:firstLineChars="200"/>
              <w:jc w:val="left"/>
              <w:rPr>
                <w:rFonts w:hint="eastAsia" w:ascii="仿宋" w:hAnsi="仿宋" w:eastAsia="仿宋" w:cs="仿宋"/>
                <w:sz w:val="24"/>
                <w:szCs w:val="24"/>
              </w:rPr>
            </w:pP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3.校外实训基地</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校外实训基地分为教学见习基地和毕业实习基地两类。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（1）教学见习基地</w:t>
      </w:r>
    </w:p>
    <w:p>
      <w:pPr>
        <w:keepNext w:val="0"/>
        <w:keepLines w:val="0"/>
        <w:pageBreakBefore w:val="0"/>
        <w:kinsoku/>
        <w:wordWrap/>
        <w:overflowPunct/>
        <w:topLinePunct w:val="0"/>
        <w:autoSpaceDE/>
        <w:autoSpaceDN/>
        <w:bidi w:val="0"/>
        <w:spacing w:line="560" w:lineRule="exact"/>
        <w:ind w:left="143" w:leftChars="68" w:firstLine="640" w:firstLineChars="200"/>
        <w:jc w:val="left"/>
        <w:textAlignment w:val="auto"/>
        <w:rPr>
          <w:rFonts w:ascii="仿宋" w:hAnsi="仿宋" w:eastAsia="仿宋" w:cs="宋体"/>
          <w:sz w:val="32"/>
          <w:szCs w:val="32"/>
        </w:rPr>
      </w:pPr>
      <w:r>
        <w:rPr>
          <w:rFonts w:hint="eastAsia" w:ascii="仿宋" w:hAnsi="仿宋" w:eastAsia="仿宋" w:cs="仿宋"/>
          <w:sz w:val="32"/>
          <w:szCs w:val="32"/>
        </w:rPr>
        <w:t>针对具体的实践教学项目选择各级综合性医院康复医学科、</w:t>
      </w:r>
      <w:r>
        <w:rPr>
          <w:rFonts w:hint="eastAsia" w:ascii="仿宋" w:hAnsi="仿宋" w:eastAsia="仿宋" w:cs="宋体"/>
          <w:sz w:val="32"/>
          <w:szCs w:val="32"/>
        </w:rPr>
        <w:t>康复专科医院、残联康复中心、工伤康复中心、社区医疗机构康复部（社区康复站）、疗养院、养老服务机构、儿童脑瘫康复中心等，开展与见习项目相关的康复治疗项目。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（2）毕业实习基地</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按照教学计划、教学大纲的要求，</w:t>
      </w:r>
      <w:r>
        <w:rPr>
          <w:rFonts w:hint="eastAsia" w:ascii="仿宋" w:hAnsi="仿宋" w:eastAsia="仿宋" w:cs="宋体"/>
          <w:sz w:val="32"/>
          <w:szCs w:val="32"/>
        </w:rPr>
        <w:t>康复专业学生在第5、6学期可以在广州、佛山、顺德、肇庆等地的医院完成岗位培训和顶岗实习任务。与我校建立实训基地的有：广州市红十字会医院、广东省中西医结合医院、肇庆市第一人民医院、广东药科大学附属第一医院、暨南大学附属第一医院（广州华侨医院）、广东三九脑科医院、中山大学附属第一医院东院、广东省第二人民医院、广东药科大学附属第三医院、广州医科大学附属第二医院、佛山市第一人民医院同济康复医院、广州市萝岗区中医医院等</w:t>
      </w:r>
      <w:r>
        <w:rPr>
          <w:rFonts w:hint="eastAsia" w:ascii="仿宋" w:hAnsi="仿宋" w:eastAsia="仿宋" w:cs="宋体"/>
          <w:bCs/>
          <w:kern w:val="0"/>
          <w:sz w:val="32"/>
          <w:szCs w:val="32"/>
          <w:lang w:bidi="ar"/>
        </w:rPr>
        <w:t>与学生规模相适应的、稳固的校外实训实习基地</w:t>
      </w:r>
      <w:r>
        <w:rPr>
          <w:rFonts w:hint="eastAsia" w:ascii="仿宋" w:hAnsi="仿宋" w:eastAsia="仿宋" w:cs="宋体"/>
          <w:sz w:val="32"/>
          <w:szCs w:val="32"/>
        </w:rPr>
        <w:t>，能提供真实工作岗位，实现学生顶岗实习，</w:t>
      </w:r>
      <w:r>
        <w:rPr>
          <w:rFonts w:hint="eastAsia" w:ascii="仿宋" w:hAnsi="仿宋" w:eastAsia="仿宋" w:cs="宋体"/>
          <w:bCs/>
          <w:kern w:val="0"/>
          <w:sz w:val="32"/>
          <w:szCs w:val="32"/>
          <w:lang w:bidi="ar"/>
        </w:rPr>
        <w:t>最大满足康复治疗技术专业实训和实习需要。</w:t>
      </w:r>
    </w:p>
    <w:p>
      <w:pPr>
        <w:keepNext w:val="0"/>
        <w:keepLines w:val="0"/>
        <w:pageBreakBefore w:val="0"/>
        <w:kinsoku/>
        <w:wordWrap/>
        <w:overflowPunct/>
        <w:topLinePunct w:val="0"/>
        <w:autoSpaceDE/>
        <w:autoSpaceDN/>
        <w:bidi w:val="0"/>
        <w:spacing w:line="560" w:lineRule="exact"/>
        <w:ind w:firstLine="640" w:firstLineChars="200"/>
        <w:textAlignment w:val="auto"/>
        <w:rPr>
          <w:rFonts w:ascii="仿宋" w:hAnsi="仿宋" w:eastAsia="仿宋" w:cs="宋体"/>
          <w:kern w:val="0"/>
          <w:sz w:val="32"/>
          <w:szCs w:val="32"/>
          <w:lang w:bidi="ar"/>
        </w:rPr>
      </w:pPr>
      <w:r>
        <w:rPr>
          <w:rFonts w:hint="eastAsia" w:ascii="仿宋" w:hAnsi="仿宋" w:eastAsia="仿宋" w:cs="仿宋"/>
          <w:kern w:val="0"/>
          <w:sz w:val="32"/>
          <w:szCs w:val="32"/>
          <w:lang w:bidi="ar"/>
        </w:rPr>
        <w:t>校外实训基地均为二甲及以上综合医院，</w:t>
      </w:r>
      <w:r>
        <w:rPr>
          <w:rFonts w:hint="eastAsia" w:ascii="仿宋" w:hAnsi="仿宋" w:eastAsia="仿宋" w:cs="仿宋"/>
          <w:color w:val="333333"/>
          <w:sz w:val="32"/>
          <w:szCs w:val="32"/>
          <w:shd w:val="clear" w:color="auto" w:fill="FFFFFF"/>
        </w:rPr>
        <w:t>提供的实习岗位与学生所学专业适应度高</w:t>
      </w:r>
      <w:r>
        <w:rPr>
          <w:rFonts w:hint="eastAsia" w:ascii="仿宋" w:hAnsi="仿宋" w:eastAsia="仿宋" w:cs="仿宋"/>
          <w:color w:val="333333"/>
          <w:sz w:val="32"/>
          <w:szCs w:val="32"/>
          <w:shd w:val="clear" w:color="auto" w:fill="FFFFFF"/>
          <w:lang w:eastAsia="zh-CN"/>
        </w:rPr>
        <w:t>，</w:t>
      </w:r>
      <w:r>
        <w:rPr>
          <w:rFonts w:hint="eastAsia" w:ascii="仿宋" w:hAnsi="仿宋" w:eastAsia="仿宋" w:cs="仿宋"/>
          <w:kern w:val="0"/>
          <w:sz w:val="32"/>
          <w:szCs w:val="32"/>
          <w:lang w:bidi="ar"/>
        </w:rPr>
        <w:t>主要实习内容包括：康复功能评定、</w:t>
      </w:r>
      <w:r>
        <w:rPr>
          <w:rFonts w:hint="eastAsia" w:ascii="仿宋" w:hAnsi="仿宋" w:eastAsia="仿宋" w:cs="仿宋"/>
          <w:kern w:val="0"/>
          <w:sz w:val="32"/>
          <w:szCs w:val="32"/>
          <w:lang w:val="en-US" w:eastAsia="zh-CN" w:bidi="ar"/>
        </w:rPr>
        <w:t>运动疗法、物理因子</w:t>
      </w:r>
      <w:r>
        <w:rPr>
          <w:rFonts w:hint="eastAsia" w:ascii="仿宋" w:hAnsi="仿宋" w:eastAsia="仿宋" w:cs="仿宋"/>
          <w:kern w:val="0"/>
          <w:sz w:val="32"/>
          <w:szCs w:val="32"/>
          <w:lang w:bidi="ar"/>
        </w:rPr>
        <w:t>治疗、作业治疗、言语治疗、传统康复治疗以及临床相关科室</w:t>
      </w:r>
      <w:r>
        <w:rPr>
          <w:rFonts w:hint="eastAsia" w:ascii="仿宋" w:hAnsi="仿宋" w:eastAsia="仿宋" w:cs="仿宋"/>
          <w:kern w:val="0"/>
          <w:sz w:val="32"/>
          <w:szCs w:val="32"/>
          <w:lang w:eastAsia="zh-CN" w:bidi="ar"/>
        </w:rPr>
        <w:t>，</w:t>
      </w:r>
      <w:r>
        <w:rPr>
          <w:rFonts w:hint="eastAsia" w:ascii="仿宋" w:hAnsi="仿宋" w:eastAsia="仿宋" w:cs="仿宋"/>
          <w:color w:val="333333"/>
          <w:sz w:val="32"/>
          <w:szCs w:val="32"/>
          <w:shd w:val="clear" w:color="auto" w:fill="FFFFFF"/>
        </w:rPr>
        <w:t>为学生的专业技能的提升提供了优质的平台</w:t>
      </w:r>
      <w:r>
        <w:rPr>
          <w:rFonts w:ascii="华文仿宋" w:hAnsi="华文仿宋" w:eastAsia="华文仿宋" w:cs="宋体"/>
          <w:kern w:val="0"/>
          <w:sz w:val="32"/>
          <w:szCs w:val="32"/>
          <w:lang w:bidi="ar"/>
        </w:rPr>
        <w:tab/>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s="宋体"/>
          <w:sz w:val="32"/>
          <w:szCs w:val="32"/>
        </w:rPr>
      </w:pPr>
      <w:r>
        <w:rPr>
          <w:rFonts w:hint="eastAsia" w:ascii="黑体" w:hAnsi="黑体" w:eastAsia="黑体" w:cs="宋体"/>
          <w:kern w:val="0"/>
          <w:sz w:val="32"/>
          <w:szCs w:val="32"/>
          <w:lang w:bidi="ar"/>
        </w:rPr>
        <w:t>（三）教学资源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1.教材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选用近3年出版的中职专业教材，优先选用国家专业规划教材、专业获奖教材。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sz w:val="32"/>
          <w:szCs w:val="32"/>
        </w:rPr>
      </w:pPr>
      <w:r>
        <w:rPr>
          <w:rFonts w:hint="eastAsia" w:ascii="仿宋" w:hAnsi="仿宋" w:eastAsia="仿宋" w:cs="宋体"/>
          <w:bCs/>
          <w:kern w:val="0"/>
          <w:sz w:val="32"/>
          <w:szCs w:val="32"/>
          <w:lang w:bidi="ar"/>
        </w:rPr>
        <w:t>实训（指导）教材应与课程教学大纲、实训教学大纲相吻合，与教材内容相配套。实训（指导）教材应实现实训项目的系列化、规范化，应反映教学改革成果，较好地体现现代康复治疗技术方法的实用性、科学性和先进性。</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2.图书及网络资源</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 w:hAnsi="仿宋" w:eastAsia="仿宋" w:cs="宋体"/>
          <w:bCs/>
          <w:kern w:val="0"/>
          <w:sz w:val="32"/>
          <w:szCs w:val="32"/>
          <w:lang w:bidi="ar"/>
        </w:rPr>
      </w:pPr>
      <w:r>
        <w:rPr>
          <w:rFonts w:hint="eastAsia" w:ascii="仿宋" w:hAnsi="仿宋" w:eastAsia="仿宋" w:cs="宋体"/>
          <w:bCs/>
          <w:kern w:val="0"/>
          <w:sz w:val="32"/>
          <w:szCs w:val="32"/>
          <w:lang w:bidi="ar"/>
        </w:rPr>
        <w:t>学校图书馆应当具有门类齐全的康复治疗技术相关图书资料。学校校园网信息通畅，主要专业课程应建立包括课件、视听教材、教学指导、实训指导、习题集、疑难解答等在内的教学资源库。</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s="宋体"/>
          <w:sz w:val="32"/>
          <w:szCs w:val="32"/>
        </w:rPr>
      </w:pPr>
      <w:r>
        <w:rPr>
          <w:rFonts w:hint="eastAsia" w:ascii="黑体" w:hAnsi="黑体" w:eastAsia="黑体" w:cs="宋体"/>
          <w:bCs/>
          <w:kern w:val="0"/>
          <w:sz w:val="32"/>
          <w:szCs w:val="32"/>
          <w:lang w:bidi="ar"/>
        </w:rPr>
        <w:t>（四）教学方法</w:t>
      </w:r>
      <w:r>
        <w:rPr>
          <w:rFonts w:hint="eastAsia" w:ascii="黑体" w:hAnsi="黑体" w:eastAsia="黑体" w:cs="宋体"/>
          <w:kern w:val="0"/>
          <w:sz w:val="32"/>
          <w:szCs w:val="32"/>
          <w:lang w:bidi="ar"/>
        </w:rPr>
        <w:t xml:space="preserve"> </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bCs/>
          <w:color w:val="231F20"/>
          <w:sz w:val="32"/>
          <w:szCs w:val="32"/>
        </w:rPr>
        <w:t>公共基础课教学根据教育部有关教育教学基本要求，</w:t>
      </w:r>
      <w:r>
        <w:rPr>
          <w:rFonts w:hint="eastAsia" w:ascii="仿宋" w:hAnsi="仿宋" w:eastAsia="仿宋" w:cs="宋体"/>
          <w:sz w:val="32"/>
          <w:szCs w:val="32"/>
        </w:rPr>
        <w:t>“以立德树人为</w:t>
      </w:r>
      <w:r>
        <w:rPr>
          <w:rFonts w:hint="eastAsia" w:ascii="仿宋" w:hAnsi="仿宋" w:eastAsia="仿宋" w:cs="宋体"/>
          <w:sz w:val="32"/>
          <w:szCs w:val="32"/>
          <w:lang w:val="en-US" w:eastAsia="zh-CN"/>
        </w:rPr>
        <w:t>根本</w:t>
      </w:r>
      <w:r>
        <w:rPr>
          <w:rFonts w:hint="eastAsia" w:ascii="仿宋" w:hAnsi="仿宋" w:eastAsia="仿宋" w:cs="宋体"/>
          <w:sz w:val="32"/>
          <w:szCs w:val="32"/>
        </w:rPr>
        <w:t>”，</w:t>
      </w:r>
      <w:r>
        <w:rPr>
          <w:rFonts w:hint="eastAsia" w:ascii="仿宋" w:hAnsi="仿宋" w:eastAsia="仿宋" w:cs="宋体"/>
          <w:bCs/>
          <w:color w:val="231F20"/>
          <w:sz w:val="32"/>
          <w:szCs w:val="32"/>
        </w:rPr>
        <w:t>培育和践行社会主义核心价值观，提高学生的职业素养和文化修养，为专业服务，终身发展的理念，对教学方法、教学组织形式创新改革，以新的教学手段、教学模式，充分调动学生学习积极性，提高学生的综合素质，为职业能力形成和可持续发展保驾护航。</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ascii="仿宋" w:hAnsi="仿宋" w:eastAsia="仿宋" w:cs="宋体"/>
          <w:iCs/>
          <w:sz w:val="32"/>
          <w:szCs w:val="32"/>
        </w:rPr>
      </w:pPr>
      <w:r>
        <w:rPr>
          <w:rFonts w:hint="eastAsia" w:ascii="仿宋" w:hAnsi="仿宋" w:eastAsia="仿宋" w:cs="宋体"/>
          <w:sz w:val="32"/>
          <w:szCs w:val="32"/>
        </w:rPr>
        <w:t>专业课教学“以实践能力培养为重点”，强调理论与实践相结合，注重学生的实践操作能力。在理论教学中，采用</w:t>
      </w:r>
      <w:r>
        <w:rPr>
          <w:rFonts w:hint="eastAsia" w:ascii="仿宋" w:hAnsi="仿宋" w:eastAsia="仿宋" w:cs="宋体"/>
          <w:iCs/>
          <w:sz w:val="32"/>
          <w:szCs w:val="32"/>
        </w:rPr>
        <w:t>课程讲授和多媒体教学</w:t>
      </w:r>
      <w:r>
        <w:rPr>
          <w:rFonts w:hint="eastAsia" w:ascii="仿宋" w:hAnsi="仿宋" w:eastAsia="仿宋" w:cs="宋体"/>
          <w:sz w:val="32"/>
          <w:szCs w:val="32"/>
        </w:rPr>
        <w:t>相结合，利用图片、视频、动画多维度</w:t>
      </w:r>
      <w:r>
        <w:rPr>
          <w:rFonts w:hint="eastAsia" w:ascii="仿宋" w:hAnsi="仿宋" w:eastAsia="仿宋" w:cs="宋体"/>
          <w:iCs/>
          <w:sz w:val="32"/>
          <w:szCs w:val="32"/>
        </w:rPr>
        <w:t>生动形象教学，并结合临床案例分析</w:t>
      </w:r>
      <w:r>
        <w:rPr>
          <w:rFonts w:hint="eastAsia" w:ascii="仿宋" w:hAnsi="仿宋" w:eastAsia="仿宋" w:cs="宋体"/>
          <w:sz w:val="32"/>
          <w:szCs w:val="32"/>
        </w:rPr>
        <w:t>，</w:t>
      </w:r>
      <w:r>
        <w:rPr>
          <w:rFonts w:hint="eastAsia" w:ascii="仿宋" w:hAnsi="仿宋" w:eastAsia="仿宋" w:cs="宋体"/>
          <w:iCs/>
          <w:sz w:val="32"/>
          <w:szCs w:val="32"/>
        </w:rPr>
        <w:t>引导学生自主学习，思考、分析、讨论临床不同疾病的康复治疗方案，并操作其治疗方法，教师进行讲评并示范教学，不断增强学生的操作能力。</w:t>
      </w:r>
    </w:p>
    <w:p>
      <w:pPr>
        <w:pStyle w:val="24"/>
        <w:keepNext w:val="0"/>
        <w:keepLines w:val="0"/>
        <w:pageBreakBefore w:val="0"/>
        <w:kinsoku/>
        <w:wordWrap/>
        <w:overflowPunct/>
        <w:topLinePunct w:val="0"/>
        <w:autoSpaceDE/>
        <w:autoSpaceDN/>
        <w:bidi w:val="0"/>
        <w:spacing w:before="0" w:beforeAutospacing="0" w:after="0" w:afterAutospacing="0" w:line="560" w:lineRule="exact"/>
        <w:ind w:firstLine="640" w:firstLineChars="200"/>
        <w:textAlignment w:val="auto"/>
        <w:rPr>
          <w:rFonts w:ascii="仿宋" w:hAnsi="仿宋" w:eastAsia="仿宋"/>
          <w:sz w:val="32"/>
          <w:szCs w:val="32"/>
        </w:rPr>
      </w:pPr>
      <w:r>
        <w:rPr>
          <w:rFonts w:hint="eastAsia" w:ascii="仿宋" w:hAnsi="仿宋" w:eastAsia="仿宋"/>
          <w:sz w:val="32"/>
          <w:szCs w:val="32"/>
          <w:lang w:bidi="ar"/>
        </w:rPr>
        <w:t>实践教学采用校内实训、临床见习和实习。多</w:t>
      </w:r>
      <w:r>
        <w:rPr>
          <w:rFonts w:hint="eastAsia" w:ascii="仿宋" w:hAnsi="仿宋" w:eastAsia="仿宋"/>
          <w:iCs/>
          <w:sz w:val="32"/>
          <w:szCs w:val="32"/>
        </w:rPr>
        <w:t>采用小组式教学和理实一体化教学方式，“</w:t>
      </w:r>
      <w:r>
        <w:rPr>
          <w:rFonts w:hint="eastAsia" w:ascii="仿宋" w:hAnsi="仿宋" w:eastAsia="仿宋"/>
          <w:sz w:val="32"/>
          <w:szCs w:val="32"/>
        </w:rPr>
        <w:t>以职业需求为导向”，</w:t>
      </w:r>
      <w:r>
        <w:rPr>
          <w:rFonts w:hint="eastAsia" w:ascii="仿宋" w:hAnsi="仿宋" w:eastAsia="仿宋"/>
          <w:iCs/>
          <w:sz w:val="32"/>
          <w:szCs w:val="32"/>
        </w:rPr>
        <w:t>以学生为主导，</w:t>
      </w:r>
      <w:r>
        <w:rPr>
          <w:rFonts w:hint="eastAsia" w:ascii="仿宋" w:hAnsi="仿宋" w:eastAsia="仿宋"/>
          <w:sz w:val="32"/>
          <w:szCs w:val="32"/>
          <w:lang w:bidi="ar"/>
        </w:rPr>
        <w:t>根据不同教学内容的需要，选择不同的教学场所，如校内多媒体教室、校内康复实训室及校外实训基地来完成教学，</w:t>
      </w:r>
      <w:r>
        <w:rPr>
          <w:rFonts w:hint="eastAsia" w:ascii="仿宋" w:hAnsi="仿宋" w:eastAsia="仿宋"/>
          <w:iCs/>
          <w:sz w:val="32"/>
          <w:szCs w:val="32"/>
        </w:rPr>
        <w:t>针对临床常见疾病的康复治疗方法开展模拟操作：如</w:t>
      </w:r>
      <w:r>
        <w:rPr>
          <w:rFonts w:hint="eastAsia" w:ascii="仿宋" w:hAnsi="仿宋" w:eastAsia="仿宋"/>
          <w:sz w:val="32"/>
          <w:szCs w:val="32"/>
        </w:rPr>
        <w:t>床边实境教学——课堂模拟实训——床边实境实习之间交替循环进行，</w:t>
      </w:r>
      <w:r>
        <w:rPr>
          <w:rFonts w:hint="eastAsia" w:ascii="仿宋" w:hAnsi="仿宋" w:eastAsia="仿宋"/>
          <w:iCs/>
          <w:sz w:val="32"/>
          <w:szCs w:val="32"/>
        </w:rPr>
        <w:t>让学生在实训中在边看边学，学中做、做中学，理论与实践相结合，牢固掌握专业技术与技能，不断累积知识经验，提高学生分析问题、解决和实践动手能力，</w:t>
      </w:r>
      <w:r>
        <w:rPr>
          <w:rFonts w:hint="eastAsia" w:ascii="仿宋" w:hAnsi="仿宋" w:eastAsia="仿宋"/>
          <w:sz w:val="32"/>
          <w:szCs w:val="32"/>
          <w:lang w:bidi="ar"/>
        </w:rPr>
        <w:t>培养学生逐步适应职业岗位的需要。</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cs="宋体"/>
          <w:bCs/>
          <w:sz w:val="32"/>
          <w:szCs w:val="32"/>
        </w:rPr>
      </w:pPr>
      <w:r>
        <w:rPr>
          <w:rFonts w:hint="eastAsia" w:ascii="黑体" w:hAnsi="黑体" w:eastAsia="黑体" w:cs="宋体"/>
          <w:bCs/>
          <w:sz w:val="32"/>
          <w:szCs w:val="32"/>
        </w:rPr>
        <w:t>（五）学习评价</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1.学生学习课程分为必修课程(包括毕业实习)和选修课程，所有课程均应参加考核，考核内容包括知识、技能、态度3方面。</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2.必修课考核分为考试和考查2种，各门课程的考核必须按教学大纲的要求进行，跨学期课程按学期分别计算；成绩评定采用百分制，未通过必修课程考核时，可补考2次获取学分。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3.选修课的成绩评定原则上采用合格与不合格制，个别科目根据需要可采用百分制，未通过选修课程考核时，可补考1次获取学分。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4.康复技术等实践性强的专业课程均应进行技能考试，成绩单列。</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5.毕业考试课程为康复功能评定、康复疾病学、康复治疗技术。</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6.建议学生考证。康复技术专业的学生可以考取生物技能证，用于高职高专的3+X升学考试。</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黑体" w:hAnsi="黑体" w:eastAsia="黑体" w:cs="宋体"/>
          <w:bCs/>
          <w:sz w:val="32"/>
          <w:szCs w:val="32"/>
        </w:rPr>
      </w:pPr>
      <w:r>
        <w:rPr>
          <w:rFonts w:hint="eastAsia" w:ascii="黑体" w:hAnsi="黑体" w:eastAsia="黑体" w:cs="宋体"/>
          <w:bCs/>
          <w:sz w:val="32"/>
          <w:szCs w:val="32"/>
        </w:rPr>
        <w:t>（六）质量管理</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教学工作受学校教务科的监督，科任教师教学质量的评价由以下几个方面综合考虑：</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1.以问卷调查和召开学生座谈会的方式对科任教师进行课堂教学质量的评价。</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cs="宋体"/>
          <w:sz w:val="32"/>
          <w:szCs w:val="32"/>
        </w:rPr>
      </w:pPr>
      <w:r>
        <w:rPr>
          <w:rFonts w:hint="eastAsia" w:ascii="仿宋" w:hAnsi="仿宋" w:eastAsia="仿宋" w:cs="宋体"/>
          <w:sz w:val="32"/>
          <w:szCs w:val="32"/>
        </w:rPr>
        <w:t>2.以教学管理人员的巡课以及推门听课的结果作为教学质量评估的依据。</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bCs/>
          <w:sz w:val="32"/>
          <w:szCs w:val="32"/>
        </w:rPr>
      </w:pPr>
      <w:r>
        <w:rPr>
          <w:rFonts w:hint="eastAsia" w:ascii="黑体" w:hAnsi="黑体" w:eastAsia="黑体" w:cs="宋体"/>
          <w:bCs/>
          <w:kern w:val="0"/>
          <w:sz w:val="32"/>
          <w:szCs w:val="32"/>
          <w:lang w:bidi="ar"/>
        </w:rPr>
        <w:t>九、毕业要求</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ascii="仿宋" w:hAnsi="仿宋" w:eastAsia="仿宋"/>
          <w:sz w:val="32"/>
          <w:szCs w:val="32"/>
        </w:rPr>
      </w:pPr>
      <w:r>
        <w:rPr>
          <w:rFonts w:hint="eastAsia" w:ascii="仿宋" w:hAnsi="仿宋" w:eastAsia="仿宋"/>
          <w:sz w:val="32"/>
          <w:szCs w:val="32"/>
        </w:rPr>
        <w:t>本专业的学生通过</w:t>
      </w:r>
      <w:r>
        <w:rPr>
          <w:rFonts w:ascii="仿宋" w:hAnsi="仿宋" w:eastAsia="仿宋"/>
          <w:sz w:val="32"/>
          <w:szCs w:val="32"/>
        </w:rPr>
        <w:t>3年的学习，修满人才培养方案规定的全部课程，达到规定的学时学分，完成规定的教学活动（包括专业见习、专业实习），个人的职业素养、知识和能力方面达到本方案的人才培养目标方可准予毕业。</w:t>
      </w:r>
    </w:p>
    <w:p>
      <w:pPr>
        <w:spacing w:line="600" w:lineRule="exact"/>
        <w:ind w:firstLine="640" w:firstLineChars="200"/>
        <w:jc w:val="left"/>
        <w:rPr>
          <w:rFonts w:ascii="仿宋" w:hAnsi="仿宋" w:eastAsia="仿宋"/>
          <w:sz w:val="32"/>
          <w:szCs w:val="32"/>
        </w:rPr>
      </w:pPr>
    </w:p>
    <w:p>
      <w:pPr>
        <w:spacing w:line="600" w:lineRule="exact"/>
        <w:jc w:val="left"/>
        <w:rPr>
          <w:rFonts w:ascii="仿宋" w:hAnsi="仿宋" w:eastAsia="仿宋"/>
          <w:sz w:val="32"/>
          <w:szCs w:val="32"/>
        </w:rPr>
      </w:pPr>
    </w:p>
    <w:p>
      <w:pPr>
        <w:spacing w:line="600" w:lineRule="exact"/>
        <w:jc w:val="left"/>
        <w:rPr>
          <w:rFonts w:ascii="仿宋" w:hAnsi="仿宋" w:eastAsia="仿宋"/>
          <w:sz w:val="32"/>
          <w:szCs w:val="32"/>
        </w:rPr>
      </w:pPr>
    </w:p>
    <w:p>
      <w:pPr>
        <w:spacing w:line="560" w:lineRule="exact"/>
        <w:ind w:firstLine="640" w:firstLineChars="200"/>
        <w:jc w:val="right"/>
        <w:rPr>
          <w:rFonts w:hint="eastAsia" w:ascii="仿宋" w:hAnsi="仿宋" w:eastAsia="仿宋" w:cs="仿宋"/>
          <w:b w:val="0"/>
          <w:bCs/>
          <w:color w:val="231F20"/>
          <w:sz w:val="32"/>
          <w:szCs w:val="32"/>
          <w:lang w:eastAsia="zh-CN"/>
        </w:rPr>
      </w:pPr>
      <w:r>
        <w:rPr>
          <w:rFonts w:hint="eastAsia" w:ascii="仿宋" w:hAnsi="仿宋" w:eastAsia="仿宋"/>
          <w:sz w:val="32"/>
          <w:szCs w:val="32"/>
        </w:rPr>
        <w:t xml:space="preserve">                            </w:t>
      </w:r>
      <w:r>
        <w:rPr>
          <w:rFonts w:hint="eastAsia" w:ascii="仿宋" w:hAnsi="仿宋" w:eastAsia="仿宋" w:cs="仿宋"/>
          <w:b w:val="0"/>
          <w:bCs/>
          <w:color w:val="231F20"/>
          <w:sz w:val="32"/>
          <w:szCs w:val="32"/>
          <w:lang w:eastAsia="zh-CN"/>
        </w:rPr>
        <w:t>广东黄埔卫生职业技术学校</w:t>
      </w:r>
    </w:p>
    <w:p>
      <w:pPr>
        <w:spacing w:line="560" w:lineRule="exact"/>
        <w:ind w:firstLine="5120" w:firstLineChars="1600"/>
        <w:jc w:val="right"/>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二0一九年十月二十日</w:t>
      </w:r>
    </w:p>
    <w:p>
      <w:pPr>
        <w:spacing w:line="600" w:lineRule="exact"/>
        <w:ind w:firstLine="640" w:firstLineChars="200"/>
        <w:jc w:val="left"/>
        <w:rPr>
          <w:rFonts w:ascii="仿宋" w:hAnsi="仿宋" w:eastAsia="仿宋"/>
          <w:sz w:val="32"/>
          <w:szCs w:val="32"/>
        </w:rPr>
      </w:pPr>
    </w:p>
    <w:sectPr>
      <w:footerReference r:id="rId5" w:type="default"/>
      <w:pgSz w:w="11907" w:h="16840"/>
      <w:pgMar w:top="1871" w:right="1418" w:bottom="1701" w:left="1418" w:header="992" w:footer="6" w:gutter="0"/>
      <w:pgNumType w:fmt="numberInDash"/>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auto"/>
    <w:pitch w:val="default"/>
    <w:sig w:usb0="00000000" w:usb1="00000000" w:usb2="00000016" w:usb3="00000000" w:csb0="00100001"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半角白体">
    <w:altName w:val="宋体"/>
    <w:panose1 w:val="00000000000000000000"/>
    <w:charset w:val="86"/>
    <w:family w:val="roma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both"/>
      <w:rPr>
        <w:rFonts w:ascii="半角白体" w:eastAsia="半角白体"/>
        <w:sz w:val="28"/>
        <w:szCs w:val="28"/>
      </w:rPr>
    </w:pPr>
  </w:p>
  <w:p>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半角白体" w:eastAsia="半角白体"/>
        <w:sz w:val="28"/>
        <w:szCs w:val="28"/>
      </w:rPr>
    </w:pPr>
  </w:p>
  <w:p>
    <w:pPr>
      <w:spacing w:line="1" w:lineRule="exac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E10A39"/>
    <w:multiLevelType w:val="singleLevel"/>
    <w:tmpl w:val="A8E10A39"/>
    <w:lvl w:ilvl="0" w:tentative="0">
      <w:start w:val="2"/>
      <w:numFmt w:val="chineseCounting"/>
      <w:suff w:val="nothing"/>
      <w:lvlText w:val="（%1）"/>
      <w:lvlJc w:val="left"/>
      <w:rPr>
        <w:rFonts w:hint="eastAsia"/>
      </w:rPr>
    </w:lvl>
  </w:abstractNum>
  <w:abstractNum w:abstractNumId="1">
    <w:nsid w:val="1A3C4133"/>
    <w:multiLevelType w:val="singleLevel"/>
    <w:tmpl w:val="1A3C4133"/>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93"/>
    <w:rsid w:val="000020B1"/>
    <w:rsid w:val="0000366B"/>
    <w:rsid w:val="00006BA4"/>
    <w:rsid w:val="00011C77"/>
    <w:rsid w:val="00015F91"/>
    <w:rsid w:val="00023B97"/>
    <w:rsid w:val="00023D5E"/>
    <w:rsid w:val="00024AD5"/>
    <w:rsid w:val="00025483"/>
    <w:rsid w:val="000346D8"/>
    <w:rsid w:val="00035DB9"/>
    <w:rsid w:val="00046772"/>
    <w:rsid w:val="000647D8"/>
    <w:rsid w:val="00071D5B"/>
    <w:rsid w:val="000725D3"/>
    <w:rsid w:val="00073559"/>
    <w:rsid w:val="00074354"/>
    <w:rsid w:val="0008258F"/>
    <w:rsid w:val="000968BC"/>
    <w:rsid w:val="000A103D"/>
    <w:rsid w:val="000A15B9"/>
    <w:rsid w:val="000A7236"/>
    <w:rsid w:val="000B1C4C"/>
    <w:rsid w:val="000B70B9"/>
    <w:rsid w:val="000D2668"/>
    <w:rsid w:val="000D36C0"/>
    <w:rsid w:val="000E34B5"/>
    <w:rsid w:val="000E689D"/>
    <w:rsid w:val="000E7D47"/>
    <w:rsid w:val="000F460C"/>
    <w:rsid w:val="001040C9"/>
    <w:rsid w:val="00107D97"/>
    <w:rsid w:val="00112E8F"/>
    <w:rsid w:val="00113E62"/>
    <w:rsid w:val="00127634"/>
    <w:rsid w:val="00135B82"/>
    <w:rsid w:val="00136069"/>
    <w:rsid w:val="00137B35"/>
    <w:rsid w:val="001408B8"/>
    <w:rsid w:val="00144220"/>
    <w:rsid w:val="001536CA"/>
    <w:rsid w:val="00154159"/>
    <w:rsid w:val="001621F6"/>
    <w:rsid w:val="00170BB5"/>
    <w:rsid w:val="00180863"/>
    <w:rsid w:val="00186642"/>
    <w:rsid w:val="0019263B"/>
    <w:rsid w:val="001935D6"/>
    <w:rsid w:val="00193E29"/>
    <w:rsid w:val="001A0E66"/>
    <w:rsid w:val="001A5582"/>
    <w:rsid w:val="001B05A0"/>
    <w:rsid w:val="001B7CEF"/>
    <w:rsid w:val="001C109A"/>
    <w:rsid w:val="001C58E7"/>
    <w:rsid w:val="001D05DD"/>
    <w:rsid w:val="001D0D40"/>
    <w:rsid w:val="001E11B2"/>
    <w:rsid w:val="001E73FA"/>
    <w:rsid w:val="00200379"/>
    <w:rsid w:val="002005CE"/>
    <w:rsid w:val="0020286C"/>
    <w:rsid w:val="002049C3"/>
    <w:rsid w:val="00211DD9"/>
    <w:rsid w:val="002202E2"/>
    <w:rsid w:val="00231852"/>
    <w:rsid w:val="00244FF8"/>
    <w:rsid w:val="002507EE"/>
    <w:rsid w:val="00250D5D"/>
    <w:rsid w:val="00252872"/>
    <w:rsid w:val="00254272"/>
    <w:rsid w:val="00256B52"/>
    <w:rsid w:val="00257913"/>
    <w:rsid w:val="002613E6"/>
    <w:rsid w:val="00263C5B"/>
    <w:rsid w:val="0027449E"/>
    <w:rsid w:val="00275BCD"/>
    <w:rsid w:val="00284CCA"/>
    <w:rsid w:val="00290A58"/>
    <w:rsid w:val="00290B71"/>
    <w:rsid w:val="002949C5"/>
    <w:rsid w:val="0029647E"/>
    <w:rsid w:val="002A0B66"/>
    <w:rsid w:val="002A4168"/>
    <w:rsid w:val="002B271A"/>
    <w:rsid w:val="002B46CF"/>
    <w:rsid w:val="002B52E1"/>
    <w:rsid w:val="002B76D6"/>
    <w:rsid w:val="002D0C8E"/>
    <w:rsid w:val="002D10CF"/>
    <w:rsid w:val="002D2C97"/>
    <w:rsid w:val="002D6BAE"/>
    <w:rsid w:val="002F04E2"/>
    <w:rsid w:val="002F1479"/>
    <w:rsid w:val="002F3312"/>
    <w:rsid w:val="002F3485"/>
    <w:rsid w:val="00304637"/>
    <w:rsid w:val="00306026"/>
    <w:rsid w:val="003132BE"/>
    <w:rsid w:val="00322248"/>
    <w:rsid w:val="00331668"/>
    <w:rsid w:val="0033177B"/>
    <w:rsid w:val="003375E5"/>
    <w:rsid w:val="00341B33"/>
    <w:rsid w:val="00342BCA"/>
    <w:rsid w:val="00353783"/>
    <w:rsid w:val="00355C63"/>
    <w:rsid w:val="00376B26"/>
    <w:rsid w:val="0038325D"/>
    <w:rsid w:val="00390274"/>
    <w:rsid w:val="00390B11"/>
    <w:rsid w:val="00391D9C"/>
    <w:rsid w:val="00394F35"/>
    <w:rsid w:val="003A1476"/>
    <w:rsid w:val="003A5D4D"/>
    <w:rsid w:val="003C15BC"/>
    <w:rsid w:val="003C58FE"/>
    <w:rsid w:val="003C7108"/>
    <w:rsid w:val="003C7FFC"/>
    <w:rsid w:val="003D1FEC"/>
    <w:rsid w:val="003D4720"/>
    <w:rsid w:val="003D49B2"/>
    <w:rsid w:val="003D6686"/>
    <w:rsid w:val="003E2A4A"/>
    <w:rsid w:val="003F3659"/>
    <w:rsid w:val="003F6DAE"/>
    <w:rsid w:val="00400901"/>
    <w:rsid w:val="00411955"/>
    <w:rsid w:val="00417437"/>
    <w:rsid w:val="00420148"/>
    <w:rsid w:val="00427F32"/>
    <w:rsid w:val="00430391"/>
    <w:rsid w:val="00430DED"/>
    <w:rsid w:val="0044208D"/>
    <w:rsid w:val="004544BF"/>
    <w:rsid w:val="00456A0F"/>
    <w:rsid w:val="00465CF7"/>
    <w:rsid w:val="00476D7E"/>
    <w:rsid w:val="0048782F"/>
    <w:rsid w:val="004941A6"/>
    <w:rsid w:val="00496E24"/>
    <w:rsid w:val="0049759F"/>
    <w:rsid w:val="004A4E2D"/>
    <w:rsid w:val="004A5857"/>
    <w:rsid w:val="004A6983"/>
    <w:rsid w:val="004B03ED"/>
    <w:rsid w:val="004B226D"/>
    <w:rsid w:val="004B4154"/>
    <w:rsid w:val="004D2527"/>
    <w:rsid w:val="004E7063"/>
    <w:rsid w:val="004E7539"/>
    <w:rsid w:val="004F2D6E"/>
    <w:rsid w:val="004F4D07"/>
    <w:rsid w:val="004F71C7"/>
    <w:rsid w:val="00503863"/>
    <w:rsid w:val="00515D5F"/>
    <w:rsid w:val="0053276A"/>
    <w:rsid w:val="00536779"/>
    <w:rsid w:val="00540903"/>
    <w:rsid w:val="00542735"/>
    <w:rsid w:val="00544E8D"/>
    <w:rsid w:val="00556165"/>
    <w:rsid w:val="00570F40"/>
    <w:rsid w:val="00577575"/>
    <w:rsid w:val="0058601F"/>
    <w:rsid w:val="005862DC"/>
    <w:rsid w:val="00587138"/>
    <w:rsid w:val="005879E2"/>
    <w:rsid w:val="005A2F15"/>
    <w:rsid w:val="005A7C16"/>
    <w:rsid w:val="005D01DA"/>
    <w:rsid w:val="005D6991"/>
    <w:rsid w:val="005E495A"/>
    <w:rsid w:val="005F0BD8"/>
    <w:rsid w:val="005F343E"/>
    <w:rsid w:val="00600C9C"/>
    <w:rsid w:val="0060635A"/>
    <w:rsid w:val="006205F1"/>
    <w:rsid w:val="00630B8A"/>
    <w:rsid w:val="00647D1B"/>
    <w:rsid w:val="006511ED"/>
    <w:rsid w:val="00652ED6"/>
    <w:rsid w:val="006530D6"/>
    <w:rsid w:val="00653D61"/>
    <w:rsid w:val="00656623"/>
    <w:rsid w:val="00657064"/>
    <w:rsid w:val="00664B23"/>
    <w:rsid w:val="00667199"/>
    <w:rsid w:val="0067121D"/>
    <w:rsid w:val="00681B32"/>
    <w:rsid w:val="00682D46"/>
    <w:rsid w:val="0068602C"/>
    <w:rsid w:val="00690DD9"/>
    <w:rsid w:val="00696FC7"/>
    <w:rsid w:val="006A0E5E"/>
    <w:rsid w:val="006A3D40"/>
    <w:rsid w:val="006B368B"/>
    <w:rsid w:val="006C22C4"/>
    <w:rsid w:val="006D59C6"/>
    <w:rsid w:val="006D7451"/>
    <w:rsid w:val="006D792D"/>
    <w:rsid w:val="006E44C9"/>
    <w:rsid w:val="006E6B3A"/>
    <w:rsid w:val="006F08FC"/>
    <w:rsid w:val="0070207C"/>
    <w:rsid w:val="00704FE3"/>
    <w:rsid w:val="00706C85"/>
    <w:rsid w:val="00707EAA"/>
    <w:rsid w:val="007176D8"/>
    <w:rsid w:val="007179B9"/>
    <w:rsid w:val="007209BA"/>
    <w:rsid w:val="00722301"/>
    <w:rsid w:val="00722923"/>
    <w:rsid w:val="0072713D"/>
    <w:rsid w:val="00755900"/>
    <w:rsid w:val="00764B8E"/>
    <w:rsid w:val="00770493"/>
    <w:rsid w:val="00770FEA"/>
    <w:rsid w:val="00773CFC"/>
    <w:rsid w:val="00774289"/>
    <w:rsid w:val="00775D1A"/>
    <w:rsid w:val="00786A11"/>
    <w:rsid w:val="007925E2"/>
    <w:rsid w:val="007962B3"/>
    <w:rsid w:val="0079724A"/>
    <w:rsid w:val="007B180D"/>
    <w:rsid w:val="007B2B0E"/>
    <w:rsid w:val="007B5AFE"/>
    <w:rsid w:val="007C0781"/>
    <w:rsid w:val="007C3236"/>
    <w:rsid w:val="007C7E6B"/>
    <w:rsid w:val="007D1173"/>
    <w:rsid w:val="007E2FB5"/>
    <w:rsid w:val="007E3ACC"/>
    <w:rsid w:val="007E79CE"/>
    <w:rsid w:val="007F1826"/>
    <w:rsid w:val="007F2225"/>
    <w:rsid w:val="007F3C12"/>
    <w:rsid w:val="007F493D"/>
    <w:rsid w:val="007F6C92"/>
    <w:rsid w:val="0081579E"/>
    <w:rsid w:val="00815DDC"/>
    <w:rsid w:val="008217A5"/>
    <w:rsid w:val="008219BB"/>
    <w:rsid w:val="00821F94"/>
    <w:rsid w:val="00822849"/>
    <w:rsid w:val="0082345B"/>
    <w:rsid w:val="0082368E"/>
    <w:rsid w:val="00824607"/>
    <w:rsid w:val="00834D97"/>
    <w:rsid w:val="00834E6D"/>
    <w:rsid w:val="00836CB1"/>
    <w:rsid w:val="008370D9"/>
    <w:rsid w:val="00845803"/>
    <w:rsid w:val="00847BA4"/>
    <w:rsid w:val="00856836"/>
    <w:rsid w:val="00856D1F"/>
    <w:rsid w:val="00856F96"/>
    <w:rsid w:val="00861A3D"/>
    <w:rsid w:val="00862469"/>
    <w:rsid w:val="0086286A"/>
    <w:rsid w:val="00863FC2"/>
    <w:rsid w:val="00870E05"/>
    <w:rsid w:val="0087342D"/>
    <w:rsid w:val="008766F6"/>
    <w:rsid w:val="0087729B"/>
    <w:rsid w:val="0088300B"/>
    <w:rsid w:val="008A4988"/>
    <w:rsid w:val="008B3E67"/>
    <w:rsid w:val="008B46E7"/>
    <w:rsid w:val="008B5567"/>
    <w:rsid w:val="008B5C27"/>
    <w:rsid w:val="008B6601"/>
    <w:rsid w:val="008D2BB7"/>
    <w:rsid w:val="008E18EE"/>
    <w:rsid w:val="008E60B3"/>
    <w:rsid w:val="008E7A12"/>
    <w:rsid w:val="008F121C"/>
    <w:rsid w:val="008F236B"/>
    <w:rsid w:val="009031C6"/>
    <w:rsid w:val="00915C4B"/>
    <w:rsid w:val="00917A8E"/>
    <w:rsid w:val="00920D6C"/>
    <w:rsid w:val="00934888"/>
    <w:rsid w:val="00937415"/>
    <w:rsid w:val="00942531"/>
    <w:rsid w:val="009426B6"/>
    <w:rsid w:val="00945AEE"/>
    <w:rsid w:val="00947056"/>
    <w:rsid w:val="00957617"/>
    <w:rsid w:val="00957FED"/>
    <w:rsid w:val="009725DB"/>
    <w:rsid w:val="00973813"/>
    <w:rsid w:val="00981689"/>
    <w:rsid w:val="00984FDE"/>
    <w:rsid w:val="009878EB"/>
    <w:rsid w:val="00990BCF"/>
    <w:rsid w:val="009911B9"/>
    <w:rsid w:val="0099169C"/>
    <w:rsid w:val="00995F61"/>
    <w:rsid w:val="009A5A9A"/>
    <w:rsid w:val="009A5FAE"/>
    <w:rsid w:val="009B4384"/>
    <w:rsid w:val="009D3376"/>
    <w:rsid w:val="009D4CFB"/>
    <w:rsid w:val="009E2578"/>
    <w:rsid w:val="009E3775"/>
    <w:rsid w:val="009E6773"/>
    <w:rsid w:val="009F2BFA"/>
    <w:rsid w:val="009F3422"/>
    <w:rsid w:val="009F45F9"/>
    <w:rsid w:val="00A01478"/>
    <w:rsid w:val="00A04134"/>
    <w:rsid w:val="00A07A35"/>
    <w:rsid w:val="00A07E42"/>
    <w:rsid w:val="00A13231"/>
    <w:rsid w:val="00A140CF"/>
    <w:rsid w:val="00A16745"/>
    <w:rsid w:val="00A22109"/>
    <w:rsid w:val="00A24B48"/>
    <w:rsid w:val="00A30B62"/>
    <w:rsid w:val="00A30C4A"/>
    <w:rsid w:val="00A3140B"/>
    <w:rsid w:val="00A37F60"/>
    <w:rsid w:val="00A43119"/>
    <w:rsid w:val="00A729A0"/>
    <w:rsid w:val="00A75F11"/>
    <w:rsid w:val="00A868B4"/>
    <w:rsid w:val="00A937F3"/>
    <w:rsid w:val="00AA140C"/>
    <w:rsid w:val="00AA4BC9"/>
    <w:rsid w:val="00AA6EE1"/>
    <w:rsid w:val="00AB12CE"/>
    <w:rsid w:val="00AB55DE"/>
    <w:rsid w:val="00AB694B"/>
    <w:rsid w:val="00AB7797"/>
    <w:rsid w:val="00AC1D7D"/>
    <w:rsid w:val="00AC6A77"/>
    <w:rsid w:val="00AC6FE2"/>
    <w:rsid w:val="00AD069A"/>
    <w:rsid w:val="00AD7AAF"/>
    <w:rsid w:val="00AD7B50"/>
    <w:rsid w:val="00AF144A"/>
    <w:rsid w:val="00B139CF"/>
    <w:rsid w:val="00B152BE"/>
    <w:rsid w:val="00B26B00"/>
    <w:rsid w:val="00B270C2"/>
    <w:rsid w:val="00B2717A"/>
    <w:rsid w:val="00B30B70"/>
    <w:rsid w:val="00B40234"/>
    <w:rsid w:val="00B5192E"/>
    <w:rsid w:val="00B5384B"/>
    <w:rsid w:val="00B70800"/>
    <w:rsid w:val="00B74012"/>
    <w:rsid w:val="00B82AC0"/>
    <w:rsid w:val="00B903EE"/>
    <w:rsid w:val="00B93798"/>
    <w:rsid w:val="00BA6346"/>
    <w:rsid w:val="00BA777A"/>
    <w:rsid w:val="00BB2428"/>
    <w:rsid w:val="00BB58DE"/>
    <w:rsid w:val="00BC15F9"/>
    <w:rsid w:val="00BC25FD"/>
    <w:rsid w:val="00BC2E30"/>
    <w:rsid w:val="00BC3C03"/>
    <w:rsid w:val="00BC507D"/>
    <w:rsid w:val="00BD0BD8"/>
    <w:rsid w:val="00BD4EB0"/>
    <w:rsid w:val="00BE05BB"/>
    <w:rsid w:val="00BE3CC3"/>
    <w:rsid w:val="00BE5FE9"/>
    <w:rsid w:val="00BF5538"/>
    <w:rsid w:val="00C0002F"/>
    <w:rsid w:val="00C058FB"/>
    <w:rsid w:val="00C1087D"/>
    <w:rsid w:val="00C1678A"/>
    <w:rsid w:val="00C232D4"/>
    <w:rsid w:val="00C2465F"/>
    <w:rsid w:val="00C25293"/>
    <w:rsid w:val="00C30915"/>
    <w:rsid w:val="00C33497"/>
    <w:rsid w:val="00C57B56"/>
    <w:rsid w:val="00C6015A"/>
    <w:rsid w:val="00C62D29"/>
    <w:rsid w:val="00C64BB7"/>
    <w:rsid w:val="00C75EE4"/>
    <w:rsid w:val="00C842CA"/>
    <w:rsid w:val="00C86C52"/>
    <w:rsid w:val="00C92C90"/>
    <w:rsid w:val="00C930F7"/>
    <w:rsid w:val="00CA1A24"/>
    <w:rsid w:val="00CA60BB"/>
    <w:rsid w:val="00CB1703"/>
    <w:rsid w:val="00CB3593"/>
    <w:rsid w:val="00CD393E"/>
    <w:rsid w:val="00CD6584"/>
    <w:rsid w:val="00CE04AC"/>
    <w:rsid w:val="00D03DE2"/>
    <w:rsid w:val="00D0626F"/>
    <w:rsid w:val="00D116C5"/>
    <w:rsid w:val="00D16121"/>
    <w:rsid w:val="00D2019A"/>
    <w:rsid w:val="00D20DB3"/>
    <w:rsid w:val="00D218E3"/>
    <w:rsid w:val="00D24D9F"/>
    <w:rsid w:val="00D342E4"/>
    <w:rsid w:val="00D3665C"/>
    <w:rsid w:val="00D36DEB"/>
    <w:rsid w:val="00D40E1D"/>
    <w:rsid w:val="00D45597"/>
    <w:rsid w:val="00D57060"/>
    <w:rsid w:val="00D670D0"/>
    <w:rsid w:val="00D72807"/>
    <w:rsid w:val="00D90FC9"/>
    <w:rsid w:val="00DA274B"/>
    <w:rsid w:val="00DA461E"/>
    <w:rsid w:val="00DB36BC"/>
    <w:rsid w:val="00DB411F"/>
    <w:rsid w:val="00DB70D4"/>
    <w:rsid w:val="00DB7898"/>
    <w:rsid w:val="00DC71C2"/>
    <w:rsid w:val="00DE0376"/>
    <w:rsid w:val="00DE7F2C"/>
    <w:rsid w:val="00E00909"/>
    <w:rsid w:val="00E00BEC"/>
    <w:rsid w:val="00E01031"/>
    <w:rsid w:val="00E04F0D"/>
    <w:rsid w:val="00E14495"/>
    <w:rsid w:val="00E15D35"/>
    <w:rsid w:val="00E25971"/>
    <w:rsid w:val="00E32C21"/>
    <w:rsid w:val="00E461DA"/>
    <w:rsid w:val="00E56782"/>
    <w:rsid w:val="00E65C90"/>
    <w:rsid w:val="00E74FD8"/>
    <w:rsid w:val="00E975FE"/>
    <w:rsid w:val="00EA12B7"/>
    <w:rsid w:val="00EA3637"/>
    <w:rsid w:val="00EA3A95"/>
    <w:rsid w:val="00EA5245"/>
    <w:rsid w:val="00EB1B52"/>
    <w:rsid w:val="00EB53B3"/>
    <w:rsid w:val="00EC18D6"/>
    <w:rsid w:val="00ED1580"/>
    <w:rsid w:val="00ED3186"/>
    <w:rsid w:val="00EE103E"/>
    <w:rsid w:val="00EE1659"/>
    <w:rsid w:val="00EF084A"/>
    <w:rsid w:val="00EF1CBB"/>
    <w:rsid w:val="00EF2910"/>
    <w:rsid w:val="00EF692D"/>
    <w:rsid w:val="00F0288E"/>
    <w:rsid w:val="00F02FCD"/>
    <w:rsid w:val="00F127E1"/>
    <w:rsid w:val="00F318E1"/>
    <w:rsid w:val="00F32B2D"/>
    <w:rsid w:val="00F369A2"/>
    <w:rsid w:val="00F46C4E"/>
    <w:rsid w:val="00F47617"/>
    <w:rsid w:val="00F53BB4"/>
    <w:rsid w:val="00F54E16"/>
    <w:rsid w:val="00F54E19"/>
    <w:rsid w:val="00F66493"/>
    <w:rsid w:val="00F72155"/>
    <w:rsid w:val="00F822D8"/>
    <w:rsid w:val="00F855C1"/>
    <w:rsid w:val="00F92A3B"/>
    <w:rsid w:val="00FA2950"/>
    <w:rsid w:val="00FA3C83"/>
    <w:rsid w:val="00FB0FFD"/>
    <w:rsid w:val="00FB16DE"/>
    <w:rsid w:val="00FB3A42"/>
    <w:rsid w:val="00FC331B"/>
    <w:rsid w:val="00FD0CC2"/>
    <w:rsid w:val="00FD4336"/>
    <w:rsid w:val="00FE36E4"/>
    <w:rsid w:val="00FE6149"/>
    <w:rsid w:val="00FF058D"/>
    <w:rsid w:val="00FF59B2"/>
    <w:rsid w:val="01074393"/>
    <w:rsid w:val="01096AF7"/>
    <w:rsid w:val="0124404B"/>
    <w:rsid w:val="01B03822"/>
    <w:rsid w:val="01D819F9"/>
    <w:rsid w:val="04513FA1"/>
    <w:rsid w:val="04E52119"/>
    <w:rsid w:val="05456106"/>
    <w:rsid w:val="05D37A6C"/>
    <w:rsid w:val="06B015BA"/>
    <w:rsid w:val="06B450AC"/>
    <w:rsid w:val="06B643CE"/>
    <w:rsid w:val="06ED6E1A"/>
    <w:rsid w:val="07797371"/>
    <w:rsid w:val="07810662"/>
    <w:rsid w:val="07AA3D49"/>
    <w:rsid w:val="07CF4FCF"/>
    <w:rsid w:val="087F7025"/>
    <w:rsid w:val="0896626C"/>
    <w:rsid w:val="097F265B"/>
    <w:rsid w:val="098279F8"/>
    <w:rsid w:val="098C25E4"/>
    <w:rsid w:val="09EA4272"/>
    <w:rsid w:val="0A911DBB"/>
    <w:rsid w:val="0AFA66D1"/>
    <w:rsid w:val="0B316A6D"/>
    <w:rsid w:val="0B3456AD"/>
    <w:rsid w:val="0C303ADF"/>
    <w:rsid w:val="0C885FFA"/>
    <w:rsid w:val="0CA92A3C"/>
    <w:rsid w:val="0CE52D30"/>
    <w:rsid w:val="0D34351E"/>
    <w:rsid w:val="0D3C70A8"/>
    <w:rsid w:val="0D3D489A"/>
    <w:rsid w:val="0E5A32AC"/>
    <w:rsid w:val="0E8E2569"/>
    <w:rsid w:val="0EAE6EA8"/>
    <w:rsid w:val="0EE137C9"/>
    <w:rsid w:val="0EF4211D"/>
    <w:rsid w:val="0F923C8B"/>
    <w:rsid w:val="0F9F0775"/>
    <w:rsid w:val="12774C89"/>
    <w:rsid w:val="128349EB"/>
    <w:rsid w:val="13290C32"/>
    <w:rsid w:val="14101695"/>
    <w:rsid w:val="141F0AA4"/>
    <w:rsid w:val="148F638C"/>
    <w:rsid w:val="14C901EC"/>
    <w:rsid w:val="14ED0BD7"/>
    <w:rsid w:val="151B45E4"/>
    <w:rsid w:val="154E0D29"/>
    <w:rsid w:val="156B52F8"/>
    <w:rsid w:val="15FF45A3"/>
    <w:rsid w:val="16742EA7"/>
    <w:rsid w:val="1736543A"/>
    <w:rsid w:val="188303F3"/>
    <w:rsid w:val="18A409FE"/>
    <w:rsid w:val="18E65A70"/>
    <w:rsid w:val="1924600D"/>
    <w:rsid w:val="1978148A"/>
    <w:rsid w:val="199F71EA"/>
    <w:rsid w:val="19B94EBD"/>
    <w:rsid w:val="19E71DC1"/>
    <w:rsid w:val="19E928F7"/>
    <w:rsid w:val="1A6241FD"/>
    <w:rsid w:val="1ADB44BD"/>
    <w:rsid w:val="1B4542CC"/>
    <w:rsid w:val="1BAE1E53"/>
    <w:rsid w:val="1BE92077"/>
    <w:rsid w:val="1C796101"/>
    <w:rsid w:val="1D423922"/>
    <w:rsid w:val="1DDE1228"/>
    <w:rsid w:val="1DFC3AE4"/>
    <w:rsid w:val="1EF111B3"/>
    <w:rsid w:val="1FC463DD"/>
    <w:rsid w:val="1FDC7C5E"/>
    <w:rsid w:val="1FFB68C2"/>
    <w:rsid w:val="20A75091"/>
    <w:rsid w:val="211429F5"/>
    <w:rsid w:val="21525300"/>
    <w:rsid w:val="216A6D84"/>
    <w:rsid w:val="22054A89"/>
    <w:rsid w:val="22210F18"/>
    <w:rsid w:val="225945C0"/>
    <w:rsid w:val="226C2D32"/>
    <w:rsid w:val="22880400"/>
    <w:rsid w:val="233B123F"/>
    <w:rsid w:val="236B4BD4"/>
    <w:rsid w:val="240C1ABE"/>
    <w:rsid w:val="246E4DD7"/>
    <w:rsid w:val="24747F7C"/>
    <w:rsid w:val="248F7EE8"/>
    <w:rsid w:val="25DD7983"/>
    <w:rsid w:val="260259E2"/>
    <w:rsid w:val="26B46AA2"/>
    <w:rsid w:val="278545CA"/>
    <w:rsid w:val="27BC659E"/>
    <w:rsid w:val="28082D79"/>
    <w:rsid w:val="28142E80"/>
    <w:rsid w:val="281E4F06"/>
    <w:rsid w:val="28304B06"/>
    <w:rsid w:val="284576BD"/>
    <w:rsid w:val="2850067F"/>
    <w:rsid w:val="28565598"/>
    <w:rsid w:val="292937A8"/>
    <w:rsid w:val="299D206D"/>
    <w:rsid w:val="29D21E7D"/>
    <w:rsid w:val="2A176E5E"/>
    <w:rsid w:val="2A24781A"/>
    <w:rsid w:val="2A721F89"/>
    <w:rsid w:val="2A8140CD"/>
    <w:rsid w:val="2A92073C"/>
    <w:rsid w:val="2AEB209B"/>
    <w:rsid w:val="2B311571"/>
    <w:rsid w:val="2BA47D73"/>
    <w:rsid w:val="2C4763D4"/>
    <w:rsid w:val="2C724889"/>
    <w:rsid w:val="2CAF41E8"/>
    <w:rsid w:val="2D137E4A"/>
    <w:rsid w:val="2D2B14A1"/>
    <w:rsid w:val="2DA05274"/>
    <w:rsid w:val="2F6A74D8"/>
    <w:rsid w:val="2F703E01"/>
    <w:rsid w:val="2F8A67CF"/>
    <w:rsid w:val="2FAB3438"/>
    <w:rsid w:val="30467488"/>
    <w:rsid w:val="305E6C0A"/>
    <w:rsid w:val="30824C14"/>
    <w:rsid w:val="30D24BB3"/>
    <w:rsid w:val="31062C06"/>
    <w:rsid w:val="312B3197"/>
    <w:rsid w:val="31F23FDB"/>
    <w:rsid w:val="322842AE"/>
    <w:rsid w:val="32CA43E3"/>
    <w:rsid w:val="3331542D"/>
    <w:rsid w:val="334B77B1"/>
    <w:rsid w:val="335A39B3"/>
    <w:rsid w:val="33D06DDD"/>
    <w:rsid w:val="33F04E2D"/>
    <w:rsid w:val="346154C0"/>
    <w:rsid w:val="34955B82"/>
    <w:rsid w:val="352202CE"/>
    <w:rsid w:val="35CF73B1"/>
    <w:rsid w:val="35F93D6B"/>
    <w:rsid w:val="36670049"/>
    <w:rsid w:val="36A31D14"/>
    <w:rsid w:val="36CD68B1"/>
    <w:rsid w:val="37445EB6"/>
    <w:rsid w:val="374F54A3"/>
    <w:rsid w:val="376E68D4"/>
    <w:rsid w:val="37832663"/>
    <w:rsid w:val="3807068B"/>
    <w:rsid w:val="385F4FD9"/>
    <w:rsid w:val="3883593F"/>
    <w:rsid w:val="38EC5DEA"/>
    <w:rsid w:val="39193D2C"/>
    <w:rsid w:val="39764C30"/>
    <w:rsid w:val="3B0B4E84"/>
    <w:rsid w:val="3B500403"/>
    <w:rsid w:val="3B6C0A3B"/>
    <w:rsid w:val="3C5D3DB1"/>
    <w:rsid w:val="3C7B433D"/>
    <w:rsid w:val="3CC32A48"/>
    <w:rsid w:val="3D65067A"/>
    <w:rsid w:val="3D8235CA"/>
    <w:rsid w:val="3D830962"/>
    <w:rsid w:val="3D96029B"/>
    <w:rsid w:val="3DF13675"/>
    <w:rsid w:val="3DF50132"/>
    <w:rsid w:val="3E103011"/>
    <w:rsid w:val="3E840A79"/>
    <w:rsid w:val="3EC1651D"/>
    <w:rsid w:val="3EC22FC4"/>
    <w:rsid w:val="3ED645B9"/>
    <w:rsid w:val="3EE46EAD"/>
    <w:rsid w:val="3F2A4081"/>
    <w:rsid w:val="3FFE4FBB"/>
    <w:rsid w:val="407875C8"/>
    <w:rsid w:val="410224C0"/>
    <w:rsid w:val="41974BA7"/>
    <w:rsid w:val="41F20307"/>
    <w:rsid w:val="435318F4"/>
    <w:rsid w:val="43D074FF"/>
    <w:rsid w:val="441F7287"/>
    <w:rsid w:val="44F21A3F"/>
    <w:rsid w:val="453E68B6"/>
    <w:rsid w:val="46B90FE3"/>
    <w:rsid w:val="46E26694"/>
    <w:rsid w:val="472A2C3F"/>
    <w:rsid w:val="47A15289"/>
    <w:rsid w:val="47B104BF"/>
    <w:rsid w:val="47DD70D4"/>
    <w:rsid w:val="47EE5261"/>
    <w:rsid w:val="480677D0"/>
    <w:rsid w:val="491F6B4F"/>
    <w:rsid w:val="49CA00B5"/>
    <w:rsid w:val="49ED4A30"/>
    <w:rsid w:val="4A3A0D5E"/>
    <w:rsid w:val="4A8068D7"/>
    <w:rsid w:val="4AF7030A"/>
    <w:rsid w:val="4B694C96"/>
    <w:rsid w:val="4B8042BF"/>
    <w:rsid w:val="4BA77658"/>
    <w:rsid w:val="4C336D5F"/>
    <w:rsid w:val="4CC273D3"/>
    <w:rsid w:val="4CE553AD"/>
    <w:rsid w:val="4D7D4484"/>
    <w:rsid w:val="4DD05D01"/>
    <w:rsid w:val="4E096C4B"/>
    <w:rsid w:val="4E5C517D"/>
    <w:rsid w:val="4EBA7F94"/>
    <w:rsid w:val="4F0601F9"/>
    <w:rsid w:val="4F1F6D81"/>
    <w:rsid w:val="4F4F24CE"/>
    <w:rsid w:val="4FE754BD"/>
    <w:rsid w:val="50287874"/>
    <w:rsid w:val="50BA571D"/>
    <w:rsid w:val="50C23143"/>
    <w:rsid w:val="51117981"/>
    <w:rsid w:val="513E1A1D"/>
    <w:rsid w:val="516D4453"/>
    <w:rsid w:val="523212E0"/>
    <w:rsid w:val="538C413E"/>
    <w:rsid w:val="53C41511"/>
    <w:rsid w:val="54D04328"/>
    <w:rsid w:val="54EF62C1"/>
    <w:rsid w:val="552E211E"/>
    <w:rsid w:val="55943A26"/>
    <w:rsid w:val="564A409E"/>
    <w:rsid w:val="56866D4D"/>
    <w:rsid w:val="5687460C"/>
    <w:rsid w:val="56B80035"/>
    <w:rsid w:val="570326E8"/>
    <w:rsid w:val="574E0DFF"/>
    <w:rsid w:val="576E7A50"/>
    <w:rsid w:val="5781624A"/>
    <w:rsid w:val="57B652E8"/>
    <w:rsid w:val="58045E59"/>
    <w:rsid w:val="580B7631"/>
    <w:rsid w:val="58981380"/>
    <w:rsid w:val="58E261C8"/>
    <w:rsid w:val="59DF3867"/>
    <w:rsid w:val="5A161C1A"/>
    <w:rsid w:val="5A314D1B"/>
    <w:rsid w:val="5AB439A9"/>
    <w:rsid w:val="5B907C58"/>
    <w:rsid w:val="5BA96994"/>
    <w:rsid w:val="5C0E76C4"/>
    <w:rsid w:val="5C2A2CD8"/>
    <w:rsid w:val="5C9F4824"/>
    <w:rsid w:val="5CBF08C1"/>
    <w:rsid w:val="5CDF77EB"/>
    <w:rsid w:val="5D463080"/>
    <w:rsid w:val="5D7150BA"/>
    <w:rsid w:val="5DC81545"/>
    <w:rsid w:val="5E0E5944"/>
    <w:rsid w:val="5F64358F"/>
    <w:rsid w:val="603825AC"/>
    <w:rsid w:val="606F6D92"/>
    <w:rsid w:val="60C35F9A"/>
    <w:rsid w:val="616C6CEF"/>
    <w:rsid w:val="61A11467"/>
    <w:rsid w:val="61D03BE2"/>
    <w:rsid w:val="61D3445A"/>
    <w:rsid w:val="62EC54AD"/>
    <w:rsid w:val="63633AAE"/>
    <w:rsid w:val="641A4E55"/>
    <w:rsid w:val="64283E4C"/>
    <w:rsid w:val="646864E3"/>
    <w:rsid w:val="64F64989"/>
    <w:rsid w:val="666C5CAD"/>
    <w:rsid w:val="66895AA4"/>
    <w:rsid w:val="66CD594E"/>
    <w:rsid w:val="66EC75C8"/>
    <w:rsid w:val="67B97DC2"/>
    <w:rsid w:val="67E36F35"/>
    <w:rsid w:val="67F56F69"/>
    <w:rsid w:val="6817382E"/>
    <w:rsid w:val="681E038F"/>
    <w:rsid w:val="68304063"/>
    <w:rsid w:val="683B351F"/>
    <w:rsid w:val="68B56FAB"/>
    <w:rsid w:val="696F5DD7"/>
    <w:rsid w:val="69D15B1A"/>
    <w:rsid w:val="69E3426C"/>
    <w:rsid w:val="69FE7BF2"/>
    <w:rsid w:val="6A396148"/>
    <w:rsid w:val="6AF814B7"/>
    <w:rsid w:val="6BA27472"/>
    <w:rsid w:val="6C3E029C"/>
    <w:rsid w:val="6C883C14"/>
    <w:rsid w:val="6C974A62"/>
    <w:rsid w:val="6CCD367B"/>
    <w:rsid w:val="6CE02766"/>
    <w:rsid w:val="6E117095"/>
    <w:rsid w:val="6E753431"/>
    <w:rsid w:val="6EAB4613"/>
    <w:rsid w:val="6ECE3B8B"/>
    <w:rsid w:val="6EEB01DA"/>
    <w:rsid w:val="6F2400BB"/>
    <w:rsid w:val="6FD24165"/>
    <w:rsid w:val="6FFC14BA"/>
    <w:rsid w:val="7074736B"/>
    <w:rsid w:val="70BB3635"/>
    <w:rsid w:val="713F236A"/>
    <w:rsid w:val="7194542F"/>
    <w:rsid w:val="71CA4D2C"/>
    <w:rsid w:val="71CC21EF"/>
    <w:rsid w:val="72227845"/>
    <w:rsid w:val="72B24B8F"/>
    <w:rsid w:val="73B267F9"/>
    <w:rsid w:val="73F118B2"/>
    <w:rsid w:val="74386A37"/>
    <w:rsid w:val="744F34DB"/>
    <w:rsid w:val="74997E29"/>
    <w:rsid w:val="7523134B"/>
    <w:rsid w:val="76707B92"/>
    <w:rsid w:val="767B385E"/>
    <w:rsid w:val="76E8573D"/>
    <w:rsid w:val="76ED6C0C"/>
    <w:rsid w:val="77264097"/>
    <w:rsid w:val="77F20B8C"/>
    <w:rsid w:val="78613AE9"/>
    <w:rsid w:val="78AB1506"/>
    <w:rsid w:val="796C47F5"/>
    <w:rsid w:val="79776B17"/>
    <w:rsid w:val="7A631B0F"/>
    <w:rsid w:val="7A717575"/>
    <w:rsid w:val="7A994036"/>
    <w:rsid w:val="7ACE62AB"/>
    <w:rsid w:val="7C354FB7"/>
    <w:rsid w:val="7C432F69"/>
    <w:rsid w:val="7D1436D1"/>
    <w:rsid w:val="7D2070A5"/>
    <w:rsid w:val="7DA6293C"/>
    <w:rsid w:val="7DB406EF"/>
    <w:rsid w:val="7DD1164C"/>
    <w:rsid w:val="7E180D33"/>
    <w:rsid w:val="7E885619"/>
    <w:rsid w:val="7EA64885"/>
    <w:rsid w:val="7EEB1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before="96"/>
      <w:ind w:left="2040"/>
    </w:pPr>
    <w:rPr>
      <w:rFonts w:ascii="PMingLiU" w:hAnsi="PMingLiU" w:eastAsia="PMingLiU" w:cs="Times New Roman"/>
      <w:b/>
      <w:lang w:eastAsia="en-US"/>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next w:val="1"/>
    <w:qFormat/>
    <w:uiPriority w:val="39"/>
    <w:pPr>
      <w:widowControl w:val="0"/>
    </w:pPr>
    <w:rPr>
      <w:rFonts w:ascii="Calibri" w:hAnsi="Calibri" w:eastAsia="黑体" w:cs="Times New Roman"/>
      <w:b/>
      <w:sz w:val="32"/>
      <w:szCs w:val="22"/>
      <w:lang w:val="en-US" w:eastAsia="en-US" w:bidi="ar-SA"/>
    </w:rPr>
  </w:style>
  <w:style w:type="paragraph" w:styleId="6">
    <w:name w:val="toc 2"/>
    <w:next w:val="1"/>
    <w:qFormat/>
    <w:uiPriority w:val="39"/>
    <w:pPr>
      <w:widowControl w:val="0"/>
      <w:ind w:left="420" w:leftChars="200"/>
    </w:pPr>
    <w:rPr>
      <w:rFonts w:ascii="Calibri" w:hAnsi="Calibri" w:eastAsia="黑体" w:cs="Times New Roman"/>
      <w:b/>
      <w:sz w:val="32"/>
      <w:szCs w:val="22"/>
      <w:lang w:val="en-US" w:eastAsia="en-US" w:bidi="ar-SA"/>
    </w:rPr>
  </w:style>
  <w:style w:type="paragraph" w:styleId="7">
    <w:name w:val="Normal (Web)"/>
    <w:basedOn w:val="1"/>
    <w:unhideWhenUsed/>
    <w:qFormat/>
    <w:uiPriority w:val="99"/>
    <w:rPr>
      <w:rFonts w:ascii="Times New Roman" w:hAnsi="Times New Roman" w:cs="Times New Roman"/>
      <w:sz w:val="24"/>
      <w:szCs w:val="24"/>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unhideWhenUsed/>
    <w:qFormat/>
    <w:uiPriority w:val="99"/>
    <w:rPr>
      <w:rFonts w:ascii="Times New Roman" w:hAnsi="Times New Roman" w:eastAsia="宋体" w:cs="Times New Roman"/>
      <w:color w:val="0000FF"/>
      <w:u w:val="single"/>
    </w:rPr>
  </w:style>
  <w:style w:type="character" w:customStyle="1" w:styleId="12">
    <w:name w:val="页眉 Char"/>
    <w:basedOn w:val="10"/>
    <w:link w:val="4"/>
    <w:qFormat/>
    <w:uiPriority w:val="99"/>
    <w:rPr>
      <w:sz w:val="18"/>
      <w:szCs w:val="18"/>
    </w:rPr>
  </w:style>
  <w:style w:type="character" w:customStyle="1" w:styleId="13">
    <w:name w:val="页脚 Char"/>
    <w:basedOn w:val="10"/>
    <w:link w:val="3"/>
    <w:qFormat/>
    <w:uiPriority w:val="99"/>
    <w:rPr>
      <w:sz w:val="18"/>
      <w:szCs w:val="18"/>
    </w:rPr>
  </w:style>
  <w:style w:type="character" w:customStyle="1" w:styleId="14">
    <w:name w:val="font21"/>
    <w:basedOn w:val="10"/>
    <w:qFormat/>
    <w:uiPriority w:val="0"/>
    <w:rPr>
      <w:rFonts w:hint="default" w:ascii="Times New Roman" w:hAnsi="Times New Roman" w:cs="Times New Roman"/>
      <w:color w:val="000000"/>
      <w:sz w:val="24"/>
      <w:szCs w:val="24"/>
      <w:u w:val="none"/>
    </w:rPr>
  </w:style>
  <w:style w:type="character" w:customStyle="1" w:styleId="15">
    <w:name w:val="font191"/>
    <w:basedOn w:val="10"/>
    <w:qFormat/>
    <w:uiPriority w:val="0"/>
    <w:rPr>
      <w:rFonts w:hint="eastAsia" w:ascii="宋体" w:hAnsi="宋体" w:eastAsia="宋体" w:cs="宋体"/>
      <w:color w:val="000000"/>
      <w:sz w:val="24"/>
      <w:szCs w:val="24"/>
      <w:u w:val="none"/>
    </w:rPr>
  </w:style>
  <w:style w:type="character" w:customStyle="1" w:styleId="16">
    <w:name w:val="font91"/>
    <w:basedOn w:val="10"/>
    <w:qFormat/>
    <w:uiPriority w:val="0"/>
    <w:rPr>
      <w:rFonts w:hint="eastAsia" w:ascii="宋体" w:hAnsi="宋体" w:eastAsia="宋体" w:cs="宋体"/>
      <w:b/>
      <w:color w:val="000000"/>
      <w:sz w:val="24"/>
      <w:szCs w:val="24"/>
      <w:u w:val="none"/>
    </w:rPr>
  </w:style>
  <w:style w:type="character" w:customStyle="1" w:styleId="17">
    <w:name w:val="font61"/>
    <w:basedOn w:val="10"/>
    <w:qFormat/>
    <w:uiPriority w:val="0"/>
    <w:rPr>
      <w:rFonts w:hint="eastAsia" w:ascii="宋体" w:hAnsi="宋体" w:eastAsia="宋体" w:cs="宋体"/>
      <w:color w:val="000000"/>
      <w:sz w:val="24"/>
      <w:szCs w:val="24"/>
      <w:u w:val="none"/>
    </w:rPr>
  </w:style>
  <w:style w:type="character" w:customStyle="1" w:styleId="18">
    <w:name w:val="font161"/>
    <w:basedOn w:val="10"/>
    <w:qFormat/>
    <w:uiPriority w:val="0"/>
    <w:rPr>
      <w:rFonts w:hint="eastAsia" w:ascii="宋体" w:hAnsi="宋体" w:eastAsia="宋体" w:cs="宋体"/>
      <w:color w:val="000000"/>
      <w:sz w:val="24"/>
      <w:szCs w:val="24"/>
      <w:u w:val="none"/>
    </w:rPr>
  </w:style>
  <w:style w:type="character" w:customStyle="1" w:styleId="19">
    <w:name w:val="font81"/>
    <w:basedOn w:val="10"/>
    <w:qFormat/>
    <w:uiPriority w:val="0"/>
    <w:rPr>
      <w:rFonts w:hint="eastAsia" w:ascii="宋体" w:hAnsi="宋体" w:eastAsia="宋体" w:cs="宋体"/>
      <w:b/>
      <w:color w:val="000000"/>
      <w:sz w:val="24"/>
      <w:szCs w:val="24"/>
      <w:u w:val="none"/>
    </w:rPr>
  </w:style>
  <w:style w:type="character" w:customStyle="1" w:styleId="20">
    <w:name w:val="font51"/>
    <w:basedOn w:val="10"/>
    <w:qFormat/>
    <w:uiPriority w:val="0"/>
    <w:rPr>
      <w:rFonts w:hint="eastAsia" w:ascii="宋体" w:hAnsi="宋体" w:eastAsia="宋体" w:cs="宋体"/>
      <w:color w:val="000000"/>
      <w:sz w:val="24"/>
      <w:szCs w:val="24"/>
      <w:u w:val="none"/>
    </w:rPr>
  </w:style>
  <w:style w:type="character" w:customStyle="1" w:styleId="21">
    <w:name w:val="font131"/>
    <w:basedOn w:val="10"/>
    <w:qFormat/>
    <w:uiPriority w:val="0"/>
    <w:rPr>
      <w:rFonts w:hint="default" w:ascii="Times New Roman" w:hAnsi="Times New Roman" w:cs="Times New Roman"/>
      <w:color w:val="000000"/>
      <w:sz w:val="24"/>
      <w:szCs w:val="24"/>
      <w:u w:val="none"/>
    </w:rPr>
  </w:style>
  <w:style w:type="character" w:customStyle="1" w:styleId="22">
    <w:name w:val="font41"/>
    <w:basedOn w:val="10"/>
    <w:qFormat/>
    <w:uiPriority w:val="0"/>
    <w:rPr>
      <w:rFonts w:hint="eastAsia" w:ascii="宋体" w:hAnsi="宋体" w:eastAsia="宋体" w:cs="宋体"/>
      <w:color w:val="000000"/>
      <w:sz w:val="24"/>
      <w:szCs w:val="24"/>
      <w:u w:val="none"/>
    </w:rPr>
  </w:style>
  <w:style w:type="paragraph" w:customStyle="1" w:styleId="23">
    <w:name w:val="Other|1"/>
    <w:basedOn w:val="1"/>
    <w:qFormat/>
    <w:uiPriority w:val="0"/>
    <w:pPr>
      <w:spacing w:line="310" w:lineRule="auto"/>
      <w:ind w:firstLine="400"/>
    </w:pPr>
    <w:rPr>
      <w:rFonts w:ascii="宋体" w:hAnsi="宋体" w:eastAsia="宋体" w:cs="宋体"/>
      <w:lang w:val="zh-TW" w:eastAsia="zh-TW" w:bidi="zh-TW"/>
    </w:rPr>
  </w:style>
  <w:style w:type="paragraph" w:customStyle="1" w:styleId="24">
    <w:name w:val="reader-word-lay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5">
    <w:name w:val="Heading #2|1"/>
    <w:basedOn w:val="1"/>
    <w:qFormat/>
    <w:uiPriority w:val="0"/>
    <w:pPr>
      <w:spacing w:after="100"/>
      <w:ind w:left="-10"/>
      <w:jc w:val="center"/>
      <w:outlineLvl w:val="1"/>
    </w:pPr>
    <w:rPr>
      <w:rFonts w:ascii="宋体" w:hAnsi="宋体" w:eastAsia="宋体" w:cs="宋体"/>
      <w:sz w:val="34"/>
      <w:szCs w:val="34"/>
      <w:lang w:val="zh-TW" w:eastAsia="zh-TW" w:bidi="zh-TW"/>
    </w:rPr>
  </w:style>
  <w:style w:type="paragraph" w:customStyle="1" w:styleId="26">
    <w:name w:val="Body text|1"/>
    <w:basedOn w:val="1"/>
    <w:qFormat/>
    <w:uiPriority w:val="0"/>
    <w:pPr>
      <w:spacing w:line="310" w:lineRule="auto"/>
      <w:ind w:firstLine="400"/>
    </w:pPr>
    <w:rPr>
      <w:rFonts w:ascii="宋体" w:hAnsi="宋体" w:eastAsia="宋体" w:cs="宋体"/>
      <w:lang w:val="zh-TW" w:eastAsia="zh-TW" w:bidi="zh-TW"/>
    </w:rPr>
  </w:style>
  <w:style w:type="paragraph" w:customStyle="1" w:styleId="27">
    <w:name w:val="Table caption|1"/>
    <w:basedOn w:val="1"/>
    <w:qFormat/>
    <w:uiPriority w:val="0"/>
    <w:rPr>
      <w:rFonts w:ascii="宋体" w:hAnsi="宋体" w:eastAsia="宋体" w:cs="宋体"/>
      <w:lang w:val="zh-TW" w:eastAsia="zh-TW" w:bidi="zh-TW"/>
    </w:rPr>
  </w:style>
  <w:style w:type="paragraph" w:customStyle="1" w:styleId="28">
    <w:name w:val="Other|2"/>
    <w:basedOn w:val="1"/>
    <w:qFormat/>
    <w:uiPriority w:val="0"/>
    <w:pPr>
      <w:jc w:val="center"/>
    </w:pPr>
    <w:rPr>
      <w:rFonts w:ascii="宋体" w:hAnsi="宋体" w:eastAsia="宋体" w:cs="宋体"/>
      <w:lang w:val="zh-TW" w:eastAsia="zh-TW" w:bidi="zh-TW"/>
    </w:rPr>
  </w:style>
  <w:style w:type="paragraph" w:customStyle="1" w:styleId="29">
    <w:name w:val="Header or footer|2"/>
    <w:basedOn w:val="1"/>
    <w:qFormat/>
    <w:uiPriority w:val="0"/>
    <w:rPr>
      <w:sz w:val="20"/>
      <w:szCs w:val="20"/>
      <w:lang w:val="zh-TW" w:eastAsia="zh-TW" w:bidi="zh-TW"/>
    </w:rPr>
  </w:style>
  <w:style w:type="paragraph" w:customStyle="1" w:styleId="30">
    <w:name w:val="Header or footer|1"/>
    <w:basedOn w:val="1"/>
    <w:qFormat/>
    <w:uiPriority w:val="0"/>
    <w:rPr>
      <w:b/>
      <w:bCs/>
      <w:sz w:val="20"/>
      <w:szCs w:val="20"/>
      <w:lang w:val="zh-TW" w:eastAsia="zh-TW" w:bidi="zh-TW"/>
    </w:rPr>
  </w:style>
  <w:style w:type="paragraph" w:customStyle="1" w:styleId="3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3D8E03-3A0D-48E7-A270-3D1E126F22FC}">
  <ds:schemaRefs/>
</ds:datastoreItem>
</file>

<file path=docProps/app.xml><?xml version="1.0" encoding="utf-8"?>
<Properties xmlns="http://schemas.openxmlformats.org/officeDocument/2006/extended-properties" xmlns:vt="http://schemas.openxmlformats.org/officeDocument/2006/docPropsVTypes">
  <Template>Normal</Template>
  <Company>HP</Company>
  <Pages>29</Pages>
  <Words>3359</Words>
  <Characters>19151</Characters>
  <Lines>159</Lines>
  <Paragraphs>44</Paragraphs>
  <TotalTime>0</TotalTime>
  <ScaleCrop>false</ScaleCrop>
  <LinksUpToDate>false</LinksUpToDate>
  <CharactersWithSpaces>22466</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2020-09-25T04:40:00Z</dcterms:created>
  <dc:creator>Administrator</dc:creator>
  <cp:lastModifiedBy>上善若水</cp:lastModifiedBy>
  <cp:lastPrinted>2020-10-15T02:26:00Z</cp:lastPrinted>
  <dcterms:modified xsi:type="dcterms:W3CDTF">2021-05-04T08:39:28Z</dcterms:modified>
  <cp:revision>261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A35450E22BFA4CFDA0636D04B5B35342</vt:lpwstr>
  </property>
</Properties>
</file>