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ind w:firstLine="880" w:firstLineChars="200"/>
        <w:jc w:val="center"/>
        <w:rPr>
          <w:rFonts w:ascii="方正小标宋简体" w:eastAsia="方正小标宋简体"/>
          <w:sz w:val="44"/>
          <w:szCs w:val="44"/>
        </w:rPr>
      </w:pPr>
    </w:p>
    <w:p>
      <w:pPr>
        <w:spacing w:line="640" w:lineRule="exact"/>
        <w:ind w:firstLine="880" w:firstLineChars="200"/>
        <w:jc w:val="center"/>
        <w:rPr>
          <w:rFonts w:ascii="方正小标宋简体" w:eastAsia="方正小标宋简体"/>
          <w:sz w:val="44"/>
          <w:szCs w:val="44"/>
        </w:rPr>
      </w:pPr>
    </w:p>
    <w:p>
      <w:pPr>
        <w:spacing w:line="940" w:lineRule="exact"/>
        <w:jc w:val="center"/>
        <w:rPr>
          <w:rFonts w:hint="eastAsia" w:ascii="宋体" w:hAnsi="宋体" w:eastAsia="宋体" w:cs="宋体"/>
          <w:b/>
          <w:bCs/>
          <w:spacing w:val="-20"/>
          <w:sz w:val="72"/>
          <w:szCs w:val="72"/>
          <w:lang w:val="en-US" w:eastAsia="zh-CN"/>
        </w:rPr>
      </w:pPr>
    </w:p>
    <w:p>
      <w:pPr>
        <w:spacing w:line="940" w:lineRule="exact"/>
        <w:jc w:val="center"/>
        <w:rPr>
          <w:rFonts w:hint="eastAsia" w:ascii="宋体" w:hAnsi="宋体" w:eastAsia="宋体" w:cs="宋体"/>
          <w:b/>
          <w:bCs/>
          <w:spacing w:val="-20"/>
          <w:sz w:val="72"/>
          <w:szCs w:val="72"/>
          <w:lang w:val="en-US" w:eastAsia="zh-CN"/>
        </w:rPr>
      </w:pPr>
      <w:r>
        <w:rPr>
          <w:rFonts w:hint="eastAsia" w:ascii="宋体" w:hAnsi="宋体" w:eastAsia="宋体" w:cs="宋体"/>
          <w:b/>
          <w:bCs/>
          <w:spacing w:val="-20"/>
          <w:sz w:val="72"/>
          <w:szCs w:val="72"/>
          <w:lang w:val="en-US" w:eastAsia="zh-CN"/>
        </w:rPr>
        <w:t>广东黄埔卫生职业技术学校</w:t>
      </w:r>
    </w:p>
    <w:p>
      <w:pPr>
        <w:spacing w:line="940" w:lineRule="exact"/>
        <w:jc w:val="left"/>
        <w:rPr>
          <w:rFonts w:hint="eastAsia" w:ascii="宋体" w:hAnsi="宋体" w:eastAsia="宋体" w:cs="宋体"/>
          <w:b/>
          <w:bCs/>
          <w:sz w:val="72"/>
          <w:szCs w:val="72"/>
          <w:lang w:val="en-US" w:eastAsia="zh-CN"/>
        </w:rPr>
      </w:pPr>
    </w:p>
    <w:p>
      <w:pPr>
        <w:spacing w:line="940" w:lineRule="exact"/>
        <w:jc w:val="left"/>
        <w:rPr>
          <w:rFonts w:hint="eastAsia" w:ascii="宋体" w:hAnsi="宋体" w:eastAsia="宋体" w:cs="宋体"/>
          <w:b/>
          <w:bCs/>
          <w:sz w:val="72"/>
          <w:szCs w:val="72"/>
          <w:lang w:val="en-US" w:eastAsia="zh-CN"/>
        </w:rPr>
      </w:pPr>
    </w:p>
    <w:p>
      <w:pPr>
        <w:spacing w:line="940" w:lineRule="exact"/>
        <w:jc w:val="left"/>
        <w:rPr>
          <w:rFonts w:hint="eastAsia" w:ascii="宋体" w:hAnsi="宋体" w:eastAsia="宋体" w:cs="宋体"/>
          <w:b/>
          <w:bCs/>
          <w:sz w:val="72"/>
          <w:szCs w:val="72"/>
          <w:lang w:val="en-US" w:eastAsia="zh-CN"/>
        </w:rPr>
      </w:pPr>
    </w:p>
    <w:p>
      <w:pPr>
        <w:spacing w:line="940" w:lineRule="exact"/>
        <w:jc w:val="center"/>
        <w:rPr>
          <w:rFonts w:hint="eastAsia" w:ascii="宋体" w:hAnsi="宋体" w:eastAsia="宋体" w:cs="宋体"/>
          <w:b/>
          <w:bCs/>
          <w:sz w:val="72"/>
          <w:szCs w:val="72"/>
        </w:rPr>
      </w:pPr>
      <w:r>
        <w:rPr>
          <w:rFonts w:hint="eastAsia" w:ascii="宋体" w:hAnsi="宋体" w:eastAsia="宋体" w:cs="宋体"/>
          <w:b/>
          <w:bCs/>
          <w:sz w:val="72"/>
          <w:szCs w:val="72"/>
          <w:lang w:val="en-US" w:eastAsia="zh-CN"/>
        </w:rPr>
        <w:t>专业</w:t>
      </w:r>
      <w:r>
        <w:rPr>
          <w:rFonts w:hint="eastAsia" w:ascii="宋体" w:hAnsi="宋体" w:eastAsia="宋体" w:cs="宋体"/>
          <w:b/>
          <w:bCs/>
          <w:sz w:val="72"/>
          <w:szCs w:val="72"/>
        </w:rPr>
        <w:t>人才培</w:t>
      </w:r>
      <w:r>
        <w:rPr>
          <w:rFonts w:hint="eastAsia" w:ascii="宋体" w:hAnsi="宋体" w:eastAsia="宋体" w:cs="宋体"/>
          <w:b/>
          <w:bCs/>
          <w:sz w:val="72"/>
          <w:szCs w:val="72"/>
          <w:lang w:val="en-US" w:eastAsia="zh-CN"/>
        </w:rPr>
        <w:t>养方</w:t>
      </w:r>
      <w:r>
        <w:rPr>
          <w:rFonts w:hint="eastAsia" w:ascii="宋体" w:hAnsi="宋体" w:eastAsia="宋体" w:cs="宋体"/>
          <w:b/>
          <w:bCs/>
          <w:sz w:val="72"/>
          <w:szCs w:val="72"/>
        </w:rPr>
        <w:t>案</w:t>
      </w:r>
    </w:p>
    <w:p>
      <w:pPr>
        <w:spacing w:line="940" w:lineRule="exact"/>
        <w:ind w:firstLine="1680" w:firstLineChars="200"/>
        <w:jc w:val="center"/>
        <w:rPr>
          <w:rFonts w:hint="eastAsia" w:ascii="方正小标宋简体" w:eastAsia="方正小标宋简体"/>
          <w:sz w:val="84"/>
          <w:szCs w:val="84"/>
        </w:rPr>
      </w:pPr>
    </w:p>
    <w:p>
      <w:pPr>
        <w:spacing w:line="940" w:lineRule="exact"/>
        <w:ind w:firstLine="1680" w:firstLineChars="200"/>
        <w:jc w:val="center"/>
        <w:rPr>
          <w:rFonts w:hint="eastAsia" w:ascii="方正小标宋简体" w:eastAsia="方正小标宋简体"/>
          <w:sz w:val="84"/>
          <w:szCs w:val="84"/>
        </w:rPr>
      </w:pPr>
    </w:p>
    <w:p>
      <w:pPr>
        <w:spacing w:line="940" w:lineRule="exact"/>
        <w:ind w:firstLine="1680" w:firstLineChars="200"/>
        <w:jc w:val="center"/>
        <w:rPr>
          <w:rFonts w:hint="eastAsia" w:ascii="方正小标宋简体" w:eastAsia="方正小标宋简体"/>
          <w:sz w:val="84"/>
          <w:szCs w:val="84"/>
        </w:rPr>
      </w:pPr>
    </w:p>
    <w:p>
      <w:pPr>
        <w:spacing w:line="940" w:lineRule="exact"/>
        <w:ind w:firstLine="1920" w:firstLineChars="600"/>
        <w:jc w:val="left"/>
        <w:rPr>
          <w:rFonts w:hint="eastAsia" w:ascii="黑体" w:hAnsi="黑体" w:eastAsia="黑体" w:cs="黑体"/>
          <w:sz w:val="32"/>
          <w:szCs w:val="32"/>
          <w:u w:val="single"/>
        </w:rPr>
      </w:pPr>
      <w:r>
        <w:rPr>
          <w:rFonts w:hint="eastAsia" w:ascii="黑体" w:hAnsi="黑体" w:eastAsia="黑体" w:cs="黑体"/>
          <w:sz w:val="32"/>
          <w:szCs w:val="32"/>
        </w:rPr>
        <w:t>专业名称：</w:t>
      </w:r>
      <w:r>
        <w:rPr>
          <w:rFonts w:hint="eastAsia" w:ascii="黑体" w:hAnsi="黑体" w:eastAsia="黑体" w:cs="黑体"/>
          <w:sz w:val="32"/>
          <w:szCs w:val="32"/>
          <w:u w:val="single"/>
        </w:rPr>
        <w:t xml:space="preserve">  </w:t>
      </w:r>
      <w:r>
        <w:rPr>
          <w:rFonts w:hint="eastAsia" w:ascii="黑体" w:hAnsi="黑体" w:eastAsia="黑体" w:cs="黑体"/>
          <w:sz w:val="32"/>
          <w:szCs w:val="32"/>
          <w:u w:val="single"/>
          <w:lang w:val="en-US" w:eastAsia="zh-CN"/>
        </w:rPr>
        <w:t xml:space="preserve"> 助产</w:t>
      </w:r>
      <w:r>
        <w:rPr>
          <w:rFonts w:hint="eastAsia" w:ascii="黑体" w:hAnsi="黑体" w:eastAsia="黑体" w:cs="黑体"/>
          <w:sz w:val="32"/>
          <w:szCs w:val="32"/>
          <w:u w:val="single"/>
        </w:rPr>
        <w:t xml:space="preserve">  </w:t>
      </w:r>
      <w:r>
        <w:rPr>
          <w:rFonts w:hint="eastAsia" w:ascii="黑体" w:hAnsi="黑体" w:eastAsia="黑体" w:cs="黑体"/>
          <w:sz w:val="32"/>
          <w:szCs w:val="32"/>
          <w:u w:val="single"/>
          <w:lang w:val="en-US" w:eastAsia="zh-CN"/>
        </w:rPr>
        <w:t xml:space="preserve">  </w:t>
      </w:r>
      <w:r>
        <w:rPr>
          <w:rFonts w:hint="eastAsia" w:ascii="黑体" w:hAnsi="黑体" w:eastAsia="黑体" w:cs="黑体"/>
          <w:sz w:val="32"/>
          <w:szCs w:val="32"/>
          <w:u w:val="single"/>
        </w:rPr>
        <w:t xml:space="preserve"> </w:t>
      </w:r>
    </w:p>
    <w:p>
      <w:pPr>
        <w:spacing w:line="940" w:lineRule="exact"/>
        <w:ind w:firstLine="1920" w:firstLineChars="600"/>
        <w:jc w:val="left"/>
        <w:rPr>
          <w:rFonts w:hint="default" w:ascii="黑体" w:hAnsi="黑体" w:eastAsia="黑体" w:cs="黑体"/>
          <w:sz w:val="32"/>
          <w:szCs w:val="32"/>
          <w:lang w:val="en-US"/>
        </w:rPr>
      </w:pPr>
      <w:r>
        <w:rPr>
          <w:rFonts w:hint="eastAsia" w:ascii="黑体" w:hAnsi="黑体" w:eastAsia="黑体" w:cs="黑体"/>
          <w:sz w:val="32"/>
          <w:szCs w:val="32"/>
        </w:rPr>
        <w:t>适用范围：</w:t>
      </w:r>
      <w:r>
        <w:rPr>
          <w:rFonts w:hint="eastAsia" w:ascii="黑体" w:hAnsi="黑体" w:eastAsia="黑体" w:cs="黑体"/>
          <w:sz w:val="32"/>
          <w:szCs w:val="32"/>
          <w:u w:val="single"/>
        </w:rPr>
        <w:t xml:space="preserve">  20</w:t>
      </w:r>
      <w:r>
        <w:rPr>
          <w:rFonts w:hint="eastAsia" w:ascii="黑体" w:hAnsi="黑体" w:eastAsia="黑体" w:cs="黑体"/>
          <w:sz w:val="32"/>
          <w:szCs w:val="32"/>
          <w:u w:val="single"/>
          <w:lang w:val="en-US" w:eastAsia="zh-CN"/>
        </w:rPr>
        <w:t>20</w:t>
      </w:r>
      <w:r>
        <w:rPr>
          <w:rFonts w:hint="eastAsia" w:ascii="黑体" w:hAnsi="黑体" w:eastAsia="黑体" w:cs="黑体"/>
          <w:sz w:val="32"/>
          <w:szCs w:val="32"/>
          <w:u w:val="single"/>
        </w:rPr>
        <w:t xml:space="preserve">级  </w:t>
      </w:r>
      <w:r>
        <w:rPr>
          <w:rFonts w:hint="eastAsia" w:ascii="黑体" w:hAnsi="黑体" w:eastAsia="黑体" w:cs="黑体"/>
          <w:sz w:val="32"/>
          <w:szCs w:val="32"/>
          <w:u w:val="single"/>
          <w:lang w:val="en-US" w:eastAsia="zh-CN"/>
        </w:rPr>
        <w:t xml:space="preserve">  </w:t>
      </w:r>
    </w:p>
    <w:p>
      <w:pPr>
        <w:spacing w:line="940" w:lineRule="exact"/>
        <w:ind w:firstLine="1920" w:firstLineChars="600"/>
        <w:jc w:val="left"/>
        <w:rPr>
          <w:rFonts w:hint="eastAsia" w:ascii="黑体" w:hAnsi="黑体" w:eastAsia="黑体" w:cs="黑体"/>
          <w:sz w:val="32"/>
          <w:szCs w:val="32"/>
          <w:u w:val="single"/>
        </w:rPr>
      </w:pPr>
      <w:r>
        <w:rPr>
          <w:rFonts w:hint="eastAsia" w:ascii="黑体" w:hAnsi="黑体" w:eastAsia="黑体" w:cs="黑体"/>
          <w:sz w:val="32"/>
          <w:szCs w:val="32"/>
        </w:rPr>
        <w:t>制订日期：</w:t>
      </w:r>
      <w:r>
        <w:rPr>
          <w:rFonts w:hint="eastAsia" w:ascii="黑体" w:hAnsi="黑体" w:eastAsia="黑体" w:cs="黑体"/>
          <w:sz w:val="32"/>
          <w:szCs w:val="32"/>
          <w:u w:val="single"/>
        </w:rPr>
        <w:t xml:space="preserve"> 2020年 10月</w:t>
      </w:r>
      <w:r>
        <w:rPr>
          <w:rFonts w:hint="eastAsia" w:ascii="黑体" w:hAnsi="黑体" w:eastAsia="黑体" w:cs="黑体"/>
          <w:sz w:val="32"/>
          <w:szCs w:val="32"/>
          <w:u w:val="single"/>
          <w:lang w:val="en-US" w:eastAsia="zh-CN"/>
        </w:rPr>
        <w:t>9</w:t>
      </w:r>
      <w:r>
        <w:rPr>
          <w:rFonts w:hint="eastAsia" w:ascii="黑体" w:hAnsi="黑体" w:eastAsia="黑体" w:cs="黑体"/>
          <w:sz w:val="32"/>
          <w:szCs w:val="32"/>
          <w:u w:val="single"/>
        </w:rPr>
        <w:t>日</w:t>
      </w:r>
    </w:p>
    <w:p>
      <w:pPr>
        <w:spacing w:line="560" w:lineRule="exact"/>
        <w:jc w:val="both"/>
        <w:rPr>
          <w:rFonts w:hint="eastAsia" w:ascii="黑体" w:hAnsi="黑体" w:eastAsia="黑体" w:cs="宋体"/>
          <w:b/>
          <w:color w:val="231F20"/>
          <w:kern w:val="0"/>
          <w:sz w:val="44"/>
          <w:szCs w:val="44"/>
        </w:rPr>
      </w:pPr>
    </w:p>
    <w:p>
      <w:pPr>
        <w:spacing w:line="560" w:lineRule="exact"/>
        <w:jc w:val="center"/>
        <w:rPr>
          <w:rFonts w:hint="eastAsia" w:ascii="宋体" w:hAnsi="宋体" w:eastAsia="宋体" w:cs="宋体"/>
          <w:b/>
          <w:color w:val="231F20"/>
          <w:kern w:val="0"/>
          <w:sz w:val="44"/>
          <w:szCs w:val="44"/>
        </w:rPr>
      </w:pPr>
    </w:p>
    <w:p>
      <w:pPr>
        <w:spacing w:line="560" w:lineRule="exact"/>
        <w:jc w:val="center"/>
        <w:rPr>
          <w:rFonts w:hint="eastAsia" w:ascii="宋体" w:hAnsi="宋体" w:eastAsia="宋体" w:cs="宋体"/>
          <w:b/>
          <w:color w:val="231F20"/>
          <w:kern w:val="0"/>
          <w:sz w:val="44"/>
          <w:szCs w:val="44"/>
        </w:rPr>
        <w:sectPr>
          <w:headerReference r:id="rId3" w:type="default"/>
          <w:footerReference r:id="rId4" w:type="default"/>
          <w:pgSz w:w="11907" w:h="16840"/>
          <w:pgMar w:top="1440" w:right="1800" w:bottom="1440" w:left="1800" w:header="992" w:footer="6" w:gutter="0"/>
          <w:pgNumType w:fmt="numberInDash" w:start="1"/>
          <w:cols w:space="720" w:num="1"/>
          <w:docGrid w:linePitch="360" w:charSpace="0"/>
        </w:sectPr>
      </w:pPr>
    </w:p>
    <w:p>
      <w:pPr>
        <w:spacing w:line="560" w:lineRule="exact"/>
        <w:jc w:val="center"/>
        <w:rPr>
          <w:rFonts w:hint="eastAsia" w:ascii="宋体" w:hAnsi="宋体" w:eastAsia="宋体" w:cs="宋体"/>
          <w:b/>
          <w:color w:val="231F20"/>
          <w:kern w:val="0"/>
          <w:sz w:val="44"/>
          <w:szCs w:val="44"/>
        </w:rPr>
      </w:pPr>
      <w:r>
        <w:rPr>
          <w:rFonts w:hint="eastAsia" w:ascii="宋体" w:hAnsi="宋体" w:eastAsia="宋体" w:cs="宋体"/>
          <w:b/>
          <w:color w:val="231F20"/>
          <w:kern w:val="0"/>
          <w:sz w:val="44"/>
          <w:szCs w:val="44"/>
        </w:rPr>
        <w:t>目      录</w:t>
      </w:r>
    </w:p>
    <w:p>
      <w:pPr>
        <w:spacing w:line="560" w:lineRule="exact"/>
        <w:jc w:val="left"/>
        <w:rPr>
          <w:rFonts w:ascii="方正小标宋简体" w:hAnsi="黑体" w:eastAsia="方正小标宋简体" w:cs="宋体"/>
          <w:b/>
          <w:color w:val="231F20"/>
          <w:kern w:val="0"/>
          <w:sz w:val="44"/>
          <w:szCs w:val="44"/>
        </w:rPr>
      </w:pPr>
    </w:p>
    <w:p>
      <w:pPr>
        <w:pStyle w:val="6"/>
        <w:tabs>
          <w:tab w:val="right" w:leader="dot" w:pos="8323"/>
        </w:tabs>
        <w:spacing w:line="480" w:lineRule="exact"/>
        <w:jc w:val="left"/>
        <w:rPr>
          <w:rFonts w:hint="eastAsia" w:ascii="仿宋" w:hAnsi="仿宋" w:eastAsia="仿宋" w:cs="仿宋"/>
          <w:b/>
          <w:bCs/>
          <w:color w:val="000000" w:themeColor="text1"/>
          <w:kern w:val="2"/>
          <w:sz w:val="32"/>
          <w:szCs w:val="32"/>
          <w:lang w:eastAsia="zh-CN"/>
          <w14:textFill>
            <w14:solidFill>
              <w14:schemeClr w14:val="tx1"/>
            </w14:solidFill>
          </w14:textFill>
        </w:rPr>
      </w:pPr>
      <w:r>
        <w:rPr>
          <w:rFonts w:hint="eastAsia" w:ascii="仿宋" w:hAnsi="仿宋" w:eastAsia="仿宋" w:cs="仿宋"/>
          <w:b w:val="0"/>
          <w:bCs/>
          <w:color w:val="231F20"/>
          <w:sz w:val="32"/>
          <w:szCs w:val="32"/>
          <w:lang w:eastAsia="zh-CN"/>
        </w:rPr>
        <w:fldChar w:fldCharType="begin"/>
      </w:r>
      <w:r>
        <w:rPr>
          <w:rFonts w:hint="eastAsia" w:ascii="仿宋" w:hAnsi="仿宋" w:eastAsia="仿宋" w:cs="仿宋"/>
          <w:b w:val="0"/>
          <w:bCs/>
          <w:color w:val="231F20"/>
          <w:sz w:val="32"/>
          <w:szCs w:val="32"/>
          <w:lang w:eastAsia="zh-CN"/>
        </w:rPr>
        <w:instrText xml:space="preserve">TOC \o "1-3" \h \u </w:instrText>
      </w:r>
      <w:r>
        <w:rPr>
          <w:rFonts w:hint="eastAsia" w:ascii="仿宋" w:hAnsi="仿宋" w:eastAsia="仿宋" w:cs="仿宋"/>
          <w:b w:val="0"/>
          <w:bCs/>
          <w:color w:val="231F20"/>
          <w:sz w:val="32"/>
          <w:szCs w:val="32"/>
          <w:lang w:eastAsia="zh-CN"/>
        </w:rPr>
        <w:fldChar w:fldCharType="separate"/>
      </w:r>
      <w:r>
        <w:rPr>
          <w:rFonts w:hint="eastAsia" w:ascii="仿宋" w:hAnsi="仿宋" w:eastAsia="仿宋" w:cs="仿宋"/>
          <w:b/>
          <w:bCs/>
          <w:sz w:val="32"/>
          <w:szCs w:val="32"/>
        </w:rPr>
        <w:fldChar w:fldCharType="begin"/>
      </w:r>
      <w:r>
        <w:rPr>
          <w:rFonts w:hint="eastAsia" w:ascii="仿宋" w:hAnsi="仿宋" w:eastAsia="仿宋" w:cs="仿宋"/>
          <w:b/>
          <w:bCs/>
          <w:sz w:val="32"/>
          <w:szCs w:val="32"/>
        </w:rPr>
        <w:instrText xml:space="preserve"> HYPERLINK "file:///C:\\Users\\hp-pc\\Desktop\\(初稿）广东黄埔卫生职业技术学校康复技术专业(中职)人才培养方案%20试行版2008级.docx" \l "_Toc20776964" </w:instrText>
      </w:r>
      <w:r>
        <w:rPr>
          <w:rFonts w:hint="eastAsia" w:ascii="仿宋" w:hAnsi="仿宋" w:eastAsia="仿宋" w:cs="仿宋"/>
          <w:b/>
          <w:bCs/>
          <w:sz w:val="32"/>
          <w:szCs w:val="32"/>
        </w:rPr>
        <w:fldChar w:fldCharType="separate"/>
      </w:r>
      <w:r>
        <w:rPr>
          <w:rStyle w:val="12"/>
          <w:rFonts w:hint="eastAsia" w:ascii="仿宋" w:hAnsi="仿宋" w:eastAsia="仿宋" w:cs="仿宋"/>
          <w:b/>
          <w:bCs/>
          <w:color w:val="000000" w:themeColor="text1"/>
          <w:sz w:val="32"/>
          <w:szCs w:val="32"/>
          <w:lang w:eastAsia="zh-CN"/>
          <w14:textFill>
            <w14:solidFill>
              <w14:schemeClr w14:val="tx1"/>
            </w14:solidFill>
          </w14:textFill>
        </w:rPr>
        <w:t>一、专业名称及代码</w:t>
      </w:r>
      <w:r>
        <w:rPr>
          <w:rStyle w:val="12"/>
          <w:rFonts w:hint="eastAsia" w:ascii="仿宋" w:hAnsi="仿宋" w:eastAsia="仿宋" w:cs="仿宋"/>
          <w:b/>
          <w:bCs/>
          <w:color w:val="000000" w:themeColor="text1"/>
          <w:sz w:val="32"/>
          <w:szCs w:val="32"/>
          <w:lang w:eastAsia="zh-CN"/>
          <w14:textFill>
            <w14:solidFill>
              <w14:schemeClr w14:val="tx1"/>
            </w14:solidFill>
          </w14:textFill>
        </w:rPr>
        <w:tab/>
      </w:r>
      <w:r>
        <w:rPr>
          <w:rStyle w:val="12"/>
          <w:rFonts w:hint="eastAsia" w:ascii="仿宋" w:hAnsi="仿宋" w:eastAsia="仿宋" w:cs="仿宋"/>
          <w:b/>
          <w:bCs/>
          <w:color w:val="000000" w:themeColor="text1"/>
          <w:sz w:val="32"/>
          <w:szCs w:val="32"/>
          <w:lang w:eastAsia="zh-CN"/>
          <w14:textFill>
            <w14:solidFill>
              <w14:schemeClr w14:val="tx1"/>
            </w14:solidFill>
          </w14:textFill>
        </w:rPr>
        <w:fldChar w:fldCharType="end"/>
      </w:r>
      <w:r>
        <w:rPr>
          <w:rFonts w:hint="eastAsia" w:ascii="仿宋" w:hAnsi="仿宋" w:eastAsia="仿宋" w:cs="仿宋"/>
          <w:b/>
          <w:bCs/>
          <w:color w:val="000000" w:themeColor="text1"/>
          <w:sz w:val="32"/>
          <w:szCs w:val="32"/>
          <w:lang w:eastAsia="zh-CN"/>
          <w14:textFill>
            <w14:solidFill>
              <w14:schemeClr w14:val="tx1"/>
            </w14:solidFill>
          </w14:textFill>
        </w:rPr>
        <w:t>3</w:t>
      </w:r>
    </w:p>
    <w:p>
      <w:pPr>
        <w:pStyle w:val="6"/>
        <w:tabs>
          <w:tab w:val="right" w:leader="dot" w:pos="8323"/>
        </w:tabs>
        <w:spacing w:line="480" w:lineRule="exact"/>
        <w:jc w:val="left"/>
        <w:rPr>
          <w:rFonts w:hint="eastAsia" w:ascii="仿宋" w:hAnsi="仿宋" w:eastAsia="仿宋" w:cs="仿宋"/>
          <w:b/>
          <w:bCs/>
          <w:color w:val="000000" w:themeColor="text1"/>
          <w:kern w:val="2"/>
          <w:sz w:val="32"/>
          <w:szCs w:val="32"/>
          <w:lang w:eastAsia="zh-CN"/>
          <w14:textFill>
            <w14:solidFill>
              <w14:schemeClr w14:val="tx1"/>
            </w14:solidFill>
          </w14:textFill>
        </w:rPr>
      </w:pPr>
      <w:r>
        <w:rPr>
          <w:rFonts w:hint="eastAsia" w:ascii="仿宋" w:hAnsi="仿宋" w:eastAsia="仿宋" w:cs="仿宋"/>
          <w:b/>
          <w:bCs/>
          <w:sz w:val="32"/>
          <w:szCs w:val="32"/>
        </w:rPr>
        <w:fldChar w:fldCharType="begin"/>
      </w:r>
      <w:r>
        <w:rPr>
          <w:rFonts w:hint="eastAsia" w:ascii="仿宋" w:hAnsi="仿宋" w:eastAsia="仿宋" w:cs="仿宋"/>
          <w:b/>
          <w:bCs/>
          <w:sz w:val="32"/>
          <w:szCs w:val="32"/>
        </w:rPr>
        <w:instrText xml:space="preserve"> HYPERLINK "file:///C:\\Users\\hp-pc\\Desktop\\(初稿）广东黄埔卫生职业技术学校康复技术专业(中职)人才培养方案%20试行版2008级.docx" \l "_Toc20776965" </w:instrText>
      </w:r>
      <w:r>
        <w:rPr>
          <w:rFonts w:hint="eastAsia" w:ascii="仿宋" w:hAnsi="仿宋" w:eastAsia="仿宋" w:cs="仿宋"/>
          <w:b/>
          <w:bCs/>
          <w:sz w:val="32"/>
          <w:szCs w:val="32"/>
        </w:rPr>
        <w:fldChar w:fldCharType="separate"/>
      </w:r>
      <w:r>
        <w:rPr>
          <w:rStyle w:val="12"/>
          <w:rFonts w:hint="eastAsia" w:ascii="仿宋" w:hAnsi="仿宋" w:eastAsia="仿宋" w:cs="仿宋"/>
          <w:b/>
          <w:bCs/>
          <w:color w:val="000000" w:themeColor="text1"/>
          <w:sz w:val="32"/>
          <w:szCs w:val="32"/>
          <w:lang w:eastAsia="zh-CN"/>
          <w14:textFill>
            <w14:solidFill>
              <w14:schemeClr w14:val="tx1"/>
            </w14:solidFill>
          </w14:textFill>
        </w:rPr>
        <w:t>二、入学要求</w:t>
      </w:r>
      <w:r>
        <w:rPr>
          <w:rStyle w:val="12"/>
          <w:rFonts w:hint="eastAsia" w:ascii="仿宋" w:hAnsi="仿宋" w:eastAsia="仿宋" w:cs="仿宋"/>
          <w:b/>
          <w:bCs/>
          <w:color w:val="000000" w:themeColor="text1"/>
          <w:sz w:val="32"/>
          <w:szCs w:val="32"/>
          <w:lang w:eastAsia="zh-CN"/>
          <w14:textFill>
            <w14:solidFill>
              <w14:schemeClr w14:val="tx1"/>
            </w14:solidFill>
          </w14:textFill>
        </w:rPr>
        <w:tab/>
      </w:r>
      <w:r>
        <w:rPr>
          <w:rStyle w:val="12"/>
          <w:rFonts w:hint="eastAsia" w:ascii="仿宋" w:hAnsi="仿宋" w:eastAsia="仿宋" w:cs="仿宋"/>
          <w:b/>
          <w:bCs/>
          <w:color w:val="000000" w:themeColor="text1"/>
          <w:sz w:val="32"/>
          <w:szCs w:val="32"/>
          <w:lang w:eastAsia="zh-CN"/>
          <w14:textFill>
            <w14:solidFill>
              <w14:schemeClr w14:val="tx1"/>
            </w14:solidFill>
          </w14:textFill>
        </w:rPr>
        <w:fldChar w:fldCharType="end"/>
      </w:r>
      <w:r>
        <w:rPr>
          <w:rFonts w:hint="eastAsia" w:ascii="仿宋" w:hAnsi="仿宋" w:eastAsia="仿宋" w:cs="仿宋"/>
          <w:b/>
          <w:bCs/>
          <w:color w:val="000000" w:themeColor="text1"/>
          <w:sz w:val="32"/>
          <w:szCs w:val="32"/>
          <w:lang w:eastAsia="zh-CN"/>
          <w14:textFill>
            <w14:solidFill>
              <w14:schemeClr w14:val="tx1"/>
            </w14:solidFill>
          </w14:textFill>
        </w:rPr>
        <w:t>3</w:t>
      </w:r>
    </w:p>
    <w:p>
      <w:pPr>
        <w:pStyle w:val="6"/>
        <w:tabs>
          <w:tab w:val="right" w:leader="dot" w:pos="8323"/>
        </w:tabs>
        <w:spacing w:line="480" w:lineRule="exact"/>
        <w:jc w:val="left"/>
        <w:rPr>
          <w:rFonts w:hint="eastAsia" w:ascii="仿宋" w:hAnsi="仿宋" w:eastAsia="仿宋" w:cs="仿宋"/>
          <w:b/>
          <w:bCs/>
          <w:color w:val="000000" w:themeColor="text1"/>
          <w:kern w:val="2"/>
          <w:sz w:val="32"/>
          <w:szCs w:val="32"/>
          <w:lang w:eastAsia="zh-CN"/>
          <w14:textFill>
            <w14:solidFill>
              <w14:schemeClr w14:val="tx1"/>
            </w14:solidFill>
          </w14:textFill>
        </w:rPr>
      </w:pPr>
      <w:r>
        <w:rPr>
          <w:rFonts w:hint="eastAsia" w:ascii="仿宋" w:hAnsi="仿宋" w:eastAsia="仿宋" w:cs="仿宋"/>
          <w:b/>
          <w:bCs/>
          <w:sz w:val="32"/>
          <w:szCs w:val="32"/>
        </w:rPr>
        <w:fldChar w:fldCharType="begin"/>
      </w:r>
      <w:r>
        <w:rPr>
          <w:rFonts w:hint="eastAsia" w:ascii="仿宋" w:hAnsi="仿宋" w:eastAsia="仿宋" w:cs="仿宋"/>
          <w:b/>
          <w:bCs/>
          <w:sz w:val="32"/>
          <w:szCs w:val="32"/>
        </w:rPr>
        <w:instrText xml:space="preserve"> HYPERLINK "file:///C:\\Users\\hp-pc\\Desktop\\(初稿）广东黄埔卫生职业技术学校康复技术专业(中职)人才培养方案%20试行版2008级.docx" \l "_Toc20776966" </w:instrText>
      </w:r>
      <w:r>
        <w:rPr>
          <w:rFonts w:hint="eastAsia" w:ascii="仿宋" w:hAnsi="仿宋" w:eastAsia="仿宋" w:cs="仿宋"/>
          <w:b/>
          <w:bCs/>
          <w:sz w:val="32"/>
          <w:szCs w:val="32"/>
        </w:rPr>
        <w:fldChar w:fldCharType="separate"/>
      </w:r>
      <w:r>
        <w:rPr>
          <w:rStyle w:val="12"/>
          <w:rFonts w:hint="eastAsia" w:ascii="仿宋" w:hAnsi="仿宋" w:eastAsia="仿宋" w:cs="仿宋"/>
          <w:b/>
          <w:bCs/>
          <w:color w:val="000000" w:themeColor="text1"/>
          <w:sz w:val="32"/>
          <w:szCs w:val="32"/>
          <w:lang w:eastAsia="zh-CN"/>
          <w14:textFill>
            <w14:solidFill>
              <w14:schemeClr w14:val="tx1"/>
            </w14:solidFill>
          </w14:textFill>
        </w:rPr>
        <w:t>三、修业年限</w:t>
      </w:r>
      <w:r>
        <w:rPr>
          <w:rStyle w:val="12"/>
          <w:rFonts w:hint="eastAsia" w:ascii="仿宋" w:hAnsi="仿宋" w:eastAsia="仿宋" w:cs="仿宋"/>
          <w:b/>
          <w:bCs/>
          <w:color w:val="000000" w:themeColor="text1"/>
          <w:sz w:val="32"/>
          <w:szCs w:val="32"/>
          <w:lang w:eastAsia="zh-CN"/>
          <w14:textFill>
            <w14:solidFill>
              <w14:schemeClr w14:val="tx1"/>
            </w14:solidFill>
          </w14:textFill>
        </w:rPr>
        <w:tab/>
      </w:r>
      <w:r>
        <w:rPr>
          <w:rStyle w:val="12"/>
          <w:rFonts w:hint="eastAsia" w:ascii="仿宋" w:hAnsi="仿宋" w:eastAsia="仿宋" w:cs="仿宋"/>
          <w:b/>
          <w:bCs/>
          <w:color w:val="000000" w:themeColor="text1"/>
          <w:sz w:val="32"/>
          <w:szCs w:val="32"/>
          <w:lang w:eastAsia="zh-CN"/>
          <w14:textFill>
            <w14:solidFill>
              <w14:schemeClr w14:val="tx1"/>
            </w14:solidFill>
          </w14:textFill>
        </w:rPr>
        <w:fldChar w:fldCharType="end"/>
      </w:r>
      <w:r>
        <w:rPr>
          <w:rFonts w:hint="eastAsia" w:ascii="仿宋" w:hAnsi="仿宋" w:eastAsia="仿宋" w:cs="仿宋"/>
          <w:b/>
          <w:bCs/>
          <w:color w:val="000000" w:themeColor="text1"/>
          <w:sz w:val="32"/>
          <w:szCs w:val="32"/>
          <w:lang w:eastAsia="zh-CN"/>
          <w14:textFill>
            <w14:solidFill>
              <w14:schemeClr w14:val="tx1"/>
            </w14:solidFill>
          </w14:textFill>
        </w:rPr>
        <w:t>3</w:t>
      </w:r>
    </w:p>
    <w:p>
      <w:pPr>
        <w:pStyle w:val="6"/>
        <w:tabs>
          <w:tab w:val="right" w:leader="dot" w:pos="8323"/>
        </w:tabs>
        <w:spacing w:line="480" w:lineRule="exact"/>
        <w:jc w:val="left"/>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sz w:val="32"/>
          <w:szCs w:val="32"/>
        </w:rPr>
        <w:fldChar w:fldCharType="begin"/>
      </w:r>
      <w:r>
        <w:rPr>
          <w:rFonts w:hint="eastAsia" w:ascii="仿宋" w:hAnsi="仿宋" w:eastAsia="仿宋" w:cs="仿宋"/>
          <w:b/>
          <w:bCs/>
          <w:sz w:val="32"/>
          <w:szCs w:val="32"/>
        </w:rPr>
        <w:instrText xml:space="preserve"> HYPERLINK "file:///C:\\Users\\hp-pc\\Desktop\\(初稿）广东黄埔卫生职业技术学校康复技术专业(中职)人才培养方案%20试行版2008级.docx" \l "_Toc20776967" </w:instrText>
      </w:r>
      <w:r>
        <w:rPr>
          <w:rFonts w:hint="eastAsia" w:ascii="仿宋" w:hAnsi="仿宋" w:eastAsia="仿宋" w:cs="仿宋"/>
          <w:b/>
          <w:bCs/>
          <w:sz w:val="32"/>
          <w:szCs w:val="32"/>
        </w:rPr>
        <w:fldChar w:fldCharType="separate"/>
      </w:r>
      <w:r>
        <w:rPr>
          <w:rStyle w:val="12"/>
          <w:rFonts w:hint="eastAsia" w:ascii="仿宋" w:hAnsi="仿宋" w:eastAsia="仿宋" w:cs="仿宋"/>
          <w:b/>
          <w:bCs/>
          <w:color w:val="000000" w:themeColor="text1"/>
          <w:sz w:val="32"/>
          <w:szCs w:val="32"/>
          <w:lang w:eastAsia="zh-CN"/>
          <w14:textFill>
            <w14:solidFill>
              <w14:schemeClr w14:val="tx1"/>
            </w14:solidFill>
          </w14:textFill>
        </w:rPr>
        <w:t>四、职业面向</w:t>
      </w:r>
      <w:r>
        <w:rPr>
          <w:rStyle w:val="12"/>
          <w:rFonts w:hint="eastAsia" w:ascii="仿宋" w:hAnsi="仿宋" w:eastAsia="仿宋" w:cs="仿宋"/>
          <w:b/>
          <w:bCs/>
          <w:color w:val="000000" w:themeColor="text1"/>
          <w:sz w:val="32"/>
          <w:szCs w:val="32"/>
          <w:lang w:eastAsia="zh-CN"/>
          <w14:textFill>
            <w14:solidFill>
              <w14:schemeClr w14:val="tx1"/>
            </w14:solidFill>
          </w14:textFill>
        </w:rPr>
        <w:tab/>
      </w:r>
      <w:r>
        <w:rPr>
          <w:rStyle w:val="12"/>
          <w:rFonts w:hint="eastAsia" w:ascii="仿宋" w:hAnsi="仿宋" w:eastAsia="仿宋" w:cs="仿宋"/>
          <w:b/>
          <w:bCs/>
          <w:color w:val="000000" w:themeColor="text1"/>
          <w:sz w:val="32"/>
          <w:szCs w:val="32"/>
          <w:lang w:eastAsia="zh-CN"/>
          <w14:textFill>
            <w14:solidFill>
              <w14:schemeClr w14:val="tx1"/>
            </w14:solidFill>
          </w14:textFill>
        </w:rPr>
        <w:fldChar w:fldCharType="end"/>
      </w:r>
      <w:r>
        <w:rPr>
          <w:rFonts w:hint="eastAsia" w:ascii="仿宋" w:hAnsi="仿宋" w:eastAsia="仿宋" w:cs="仿宋"/>
          <w:b/>
          <w:bCs/>
          <w:color w:val="000000" w:themeColor="text1"/>
          <w:sz w:val="32"/>
          <w:szCs w:val="32"/>
          <w:lang w:eastAsia="zh-CN"/>
          <w14:textFill>
            <w14:solidFill>
              <w14:schemeClr w14:val="tx1"/>
            </w14:solidFill>
          </w14:textFill>
        </w:rPr>
        <w:t>3</w:t>
      </w:r>
    </w:p>
    <w:p>
      <w:pPr>
        <w:pStyle w:val="6"/>
        <w:tabs>
          <w:tab w:val="right" w:leader="dot" w:pos="8323"/>
        </w:tabs>
        <w:spacing w:line="480" w:lineRule="exact"/>
        <w:jc w:val="left"/>
        <w:rPr>
          <w:rFonts w:hint="eastAsia" w:ascii="仿宋" w:hAnsi="仿宋" w:eastAsia="仿宋" w:cs="仿宋"/>
          <w:b/>
          <w:bCs/>
          <w:color w:val="000000" w:themeColor="text1"/>
          <w:kern w:val="2"/>
          <w:sz w:val="32"/>
          <w:szCs w:val="32"/>
          <w:lang w:eastAsia="zh-CN"/>
          <w14:textFill>
            <w14:solidFill>
              <w14:schemeClr w14:val="tx1"/>
            </w14:solidFill>
          </w14:textFill>
        </w:rPr>
      </w:pPr>
      <w:r>
        <w:rPr>
          <w:rFonts w:hint="eastAsia" w:ascii="仿宋" w:hAnsi="仿宋" w:eastAsia="仿宋" w:cs="仿宋"/>
          <w:b/>
          <w:bCs/>
          <w:sz w:val="32"/>
          <w:szCs w:val="32"/>
        </w:rPr>
        <w:fldChar w:fldCharType="begin"/>
      </w:r>
      <w:r>
        <w:rPr>
          <w:rFonts w:hint="eastAsia" w:ascii="仿宋" w:hAnsi="仿宋" w:eastAsia="仿宋" w:cs="仿宋"/>
          <w:b/>
          <w:bCs/>
          <w:sz w:val="32"/>
          <w:szCs w:val="32"/>
        </w:rPr>
        <w:instrText xml:space="preserve"> HYPERLINK "file:///C:\\Users\\hp-pc\\Desktop\\(初稿）广东黄埔卫生职业技术学校康复技术专业(中职)人才培养方案%20试行版2008级.docx" \l "_Toc20776968" </w:instrText>
      </w:r>
      <w:r>
        <w:rPr>
          <w:rFonts w:hint="eastAsia" w:ascii="仿宋" w:hAnsi="仿宋" w:eastAsia="仿宋" w:cs="仿宋"/>
          <w:b/>
          <w:bCs/>
          <w:sz w:val="32"/>
          <w:szCs w:val="32"/>
        </w:rPr>
        <w:fldChar w:fldCharType="separate"/>
      </w:r>
      <w:r>
        <w:rPr>
          <w:rStyle w:val="12"/>
          <w:rFonts w:hint="eastAsia" w:ascii="仿宋" w:hAnsi="仿宋" w:eastAsia="仿宋" w:cs="仿宋"/>
          <w:b/>
          <w:bCs/>
          <w:color w:val="000000" w:themeColor="text1"/>
          <w:sz w:val="32"/>
          <w:szCs w:val="32"/>
          <w:lang w:eastAsia="zh-CN"/>
          <w14:textFill>
            <w14:solidFill>
              <w14:schemeClr w14:val="tx1"/>
            </w14:solidFill>
          </w14:textFill>
        </w:rPr>
        <w:t>五、培养目标和培养规格</w:t>
      </w:r>
      <w:r>
        <w:rPr>
          <w:rStyle w:val="12"/>
          <w:rFonts w:hint="eastAsia" w:ascii="仿宋" w:hAnsi="仿宋" w:eastAsia="仿宋" w:cs="仿宋"/>
          <w:b/>
          <w:bCs/>
          <w:color w:val="000000" w:themeColor="text1"/>
          <w:sz w:val="32"/>
          <w:szCs w:val="32"/>
          <w:lang w:eastAsia="zh-CN"/>
          <w14:textFill>
            <w14:solidFill>
              <w14:schemeClr w14:val="tx1"/>
            </w14:solidFill>
          </w14:textFill>
        </w:rPr>
        <w:tab/>
      </w:r>
      <w:r>
        <w:rPr>
          <w:rStyle w:val="12"/>
          <w:rFonts w:hint="eastAsia" w:ascii="仿宋" w:hAnsi="仿宋" w:eastAsia="仿宋" w:cs="仿宋"/>
          <w:b/>
          <w:bCs/>
          <w:color w:val="000000" w:themeColor="text1"/>
          <w:sz w:val="32"/>
          <w:szCs w:val="32"/>
          <w:lang w:eastAsia="zh-CN"/>
          <w14:textFill>
            <w14:solidFill>
              <w14:schemeClr w14:val="tx1"/>
            </w14:solidFill>
          </w14:textFill>
        </w:rPr>
        <w:fldChar w:fldCharType="end"/>
      </w:r>
      <w:r>
        <w:rPr>
          <w:rFonts w:hint="eastAsia" w:ascii="仿宋" w:hAnsi="仿宋" w:eastAsia="仿宋" w:cs="仿宋"/>
          <w:b/>
          <w:bCs/>
          <w:color w:val="000000" w:themeColor="text1"/>
          <w:sz w:val="32"/>
          <w:szCs w:val="32"/>
          <w:lang w:eastAsia="zh-CN"/>
          <w14:textFill>
            <w14:solidFill>
              <w14:schemeClr w14:val="tx1"/>
            </w14:solidFill>
          </w14:textFill>
        </w:rPr>
        <w:t>3</w:t>
      </w:r>
    </w:p>
    <w:p>
      <w:pPr>
        <w:pStyle w:val="6"/>
        <w:tabs>
          <w:tab w:val="right" w:leader="dot" w:pos="8323"/>
        </w:tabs>
        <w:spacing w:line="480" w:lineRule="exact"/>
        <w:ind w:firstLine="643" w:firstLineChars="200"/>
        <w:jc w:val="left"/>
        <w:rPr>
          <w:rFonts w:hint="eastAsia" w:ascii="仿宋" w:hAnsi="仿宋" w:eastAsia="仿宋" w:cs="仿宋"/>
          <w:b w:val="0"/>
          <w:color w:val="000000" w:themeColor="text1"/>
          <w:kern w:val="2"/>
          <w:sz w:val="32"/>
          <w:szCs w:val="32"/>
          <w:lang w:eastAsia="zh-CN"/>
          <w14:textFill>
            <w14:solidFill>
              <w14:schemeClr w14:val="tx1"/>
            </w14:solidFill>
          </w14:textFill>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"file:///C:\\Users\\hp-pc\\Desktop\\(初稿）广东黄埔卫生职业技术学校康复技术专业(中职)人才培养方案%20试行版2008级.docx" \l "_Toc20776969" </w:instrText>
      </w:r>
      <w:r>
        <w:rPr>
          <w:rFonts w:hint="eastAsia" w:ascii="仿宋" w:hAnsi="仿宋" w:eastAsia="仿宋" w:cs="仿宋"/>
          <w:sz w:val="32"/>
          <w:szCs w:val="32"/>
        </w:rPr>
        <w:fldChar w:fldCharType="separate"/>
      </w:r>
      <w:r>
        <w:rPr>
          <w:rStyle w:val="12"/>
          <w:rFonts w:hint="eastAsia" w:ascii="仿宋" w:hAnsi="仿宋" w:eastAsia="仿宋" w:cs="仿宋"/>
          <w:b w:val="0"/>
          <w:color w:val="000000" w:themeColor="text1"/>
          <w:sz w:val="32"/>
          <w:szCs w:val="32"/>
          <w:lang w:eastAsia="zh-CN"/>
          <w14:textFill>
            <w14:solidFill>
              <w14:schemeClr w14:val="tx1"/>
            </w14:solidFill>
          </w14:textFill>
        </w:rPr>
        <w:t>（一）培养目标</w:t>
      </w:r>
      <w:r>
        <w:rPr>
          <w:rStyle w:val="12"/>
          <w:rFonts w:hint="eastAsia" w:ascii="仿宋" w:hAnsi="仿宋" w:eastAsia="仿宋" w:cs="仿宋"/>
          <w:b w:val="0"/>
          <w:color w:val="000000" w:themeColor="text1"/>
          <w:sz w:val="32"/>
          <w:szCs w:val="32"/>
          <w:lang w:eastAsia="zh-CN"/>
          <w14:textFill>
            <w14:solidFill>
              <w14:schemeClr w14:val="tx1"/>
            </w14:solidFill>
          </w14:textFill>
        </w:rPr>
        <w:tab/>
      </w:r>
      <w:r>
        <w:rPr>
          <w:rStyle w:val="12"/>
          <w:rFonts w:hint="eastAsia" w:ascii="仿宋" w:hAnsi="仿宋" w:eastAsia="仿宋" w:cs="仿宋"/>
          <w:b w:val="0"/>
          <w:color w:val="000000" w:themeColor="text1"/>
          <w:sz w:val="32"/>
          <w:szCs w:val="32"/>
          <w:lang w:eastAsia="zh-CN"/>
          <w14:textFill>
            <w14:solidFill>
              <w14:schemeClr w14:val="tx1"/>
            </w14:solidFill>
          </w14:textFill>
        </w:rPr>
        <w:fldChar w:fldCharType="end"/>
      </w:r>
      <w:r>
        <w:rPr>
          <w:rFonts w:hint="eastAsia" w:ascii="仿宋" w:hAnsi="仿宋" w:eastAsia="仿宋" w:cs="仿宋"/>
          <w:b w:val="0"/>
          <w:color w:val="000000" w:themeColor="text1"/>
          <w:sz w:val="32"/>
          <w:szCs w:val="32"/>
          <w:lang w:eastAsia="zh-CN"/>
          <w14:textFill>
            <w14:solidFill>
              <w14:schemeClr w14:val="tx1"/>
            </w14:solidFill>
          </w14:textFill>
        </w:rPr>
        <w:t>3</w:t>
      </w:r>
    </w:p>
    <w:p>
      <w:pPr>
        <w:pStyle w:val="7"/>
        <w:tabs>
          <w:tab w:val="right" w:leader="dot" w:pos="8323"/>
        </w:tabs>
        <w:spacing w:line="480" w:lineRule="exact"/>
        <w:ind w:left="0" w:leftChars="0" w:firstLine="640" w:firstLineChars="200"/>
        <w:jc w:val="left"/>
        <w:rPr>
          <w:rFonts w:hint="eastAsia" w:ascii="仿宋" w:hAnsi="仿宋" w:eastAsia="仿宋" w:cs="仿宋"/>
          <w:b w:val="0"/>
          <w:color w:val="000000" w:themeColor="text1"/>
          <w:kern w:val="2"/>
          <w:sz w:val="32"/>
          <w:szCs w:val="32"/>
          <w:lang w:eastAsia="zh-CN"/>
          <w14:textFill>
            <w14:solidFill>
              <w14:schemeClr w14:val="tx1"/>
            </w14:solidFill>
          </w14:textFill>
        </w:rPr>
      </w:pPr>
      <w:r>
        <w:rPr>
          <w:rFonts w:hint="eastAsia" w:ascii="仿宋" w:hAnsi="仿宋" w:eastAsia="仿宋" w:cs="仿宋"/>
          <w:b w:val="0"/>
          <w:color w:val="000000" w:themeColor="text1"/>
          <w:sz w:val="32"/>
          <w:szCs w:val="32"/>
          <w:lang w:eastAsia="zh-CN"/>
          <w14:textFill>
            <w14:solidFill>
              <w14:schemeClr w14:val="tx1"/>
            </w14:solidFill>
          </w14:textFill>
        </w:rPr>
        <w:t>（二）</w:t>
      </w:r>
      <w:r>
        <w:rPr>
          <w:rFonts w:hint="eastAsia" w:ascii="仿宋" w:hAnsi="仿宋" w:eastAsia="仿宋" w:cs="仿宋"/>
          <w:sz w:val="32"/>
          <w:szCs w:val="32"/>
        </w:rPr>
        <w:fldChar w:fldCharType="begin"/>
      </w:r>
      <w:r>
        <w:rPr>
          <w:rFonts w:hint="eastAsia" w:ascii="仿宋" w:hAnsi="仿宋" w:eastAsia="仿宋" w:cs="仿宋"/>
          <w:sz w:val="32"/>
          <w:szCs w:val="32"/>
          <w:lang w:eastAsia="zh-CN"/>
        </w:rPr>
        <w:instrText xml:space="preserve"> HYPERLINK "file:///C:\\Users\\hp-pc\\Desktop\\(初稿）广东黄埔卫生职业技术学校康复技术专业(中职)人才培养方案%20试行版2008级.docx" \l "_Toc20776971" </w:instrText>
      </w:r>
      <w:r>
        <w:rPr>
          <w:rFonts w:hint="eastAsia" w:ascii="仿宋" w:hAnsi="仿宋" w:eastAsia="仿宋" w:cs="仿宋"/>
          <w:sz w:val="32"/>
          <w:szCs w:val="32"/>
        </w:rPr>
        <w:fldChar w:fldCharType="separate"/>
      </w:r>
      <w:r>
        <w:rPr>
          <w:rStyle w:val="12"/>
          <w:rFonts w:hint="eastAsia" w:ascii="仿宋" w:hAnsi="仿宋" w:eastAsia="仿宋" w:cs="仿宋"/>
          <w:b w:val="0"/>
          <w:bCs/>
          <w:color w:val="000000" w:themeColor="text1"/>
          <w:sz w:val="32"/>
          <w:szCs w:val="32"/>
          <w:lang w:eastAsia="zh-CN"/>
          <w14:textFill>
            <w14:solidFill>
              <w14:schemeClr w14:val="tx1"/>
            </w14:solidFill>
          </w14:textFill>
        </w:rPr>
        <w:t>培养规格</w:t>
      </w:r>
      <w:r>
        <w:rPr>
          <w:rStyle w:val="12"/>
          <w:rFonts w:hint="eastAsia" w:ascii="仿宋" w:hAnsi="仿宋" w:eastAsia="仿宋" w:cs="仿宋"/>
          <w:b w:val="0"/>
          <w:color w:val="000000" w:themeColor="text1"/>
          <w:sz w:val="32"/>
          <w:szCs w:val="32"/>
          <w:lang w:eastAsia="zh-CN"/>
          <w14:textFill>
            <w14:solidFill>
              <w14:schemeClr w14:val="tx1"/>
            </w14:solidFill>
          </w14:textFill>
        </w:rPr>
        <w:tab/>
      </w:r>
      <w:r>
        <w:rPr>
          <w:rStyle w:val="12"/>
          <w:rFonts w:hint="eastAsia" w:ascii="仿宋" w:hAnsi="仿宋" w:eastAsia="仿宋" w:cs="仿宋"/>
          <w:b w:val="0"/>
          <w:color w:val="000000" w:themeColor="text1"/>
          <w:sz w:val="32"/>
          <w:szCs w:val="32"/>
          <w:lang w:eastAsia="zh-CN"/>
          <w14:textFill>
            <w14:solidFill>
              <w14:schemeClr w14:val="tx1"/>
            </w14:solidFill>
          </w14:textFill>
        </w:rPr>
        <w:fldChar w:fldCharType="end"/>
      </w:r>
      <w:r>
        <w:rPr>
          <w:rFonts w:hint="eastAsia" w:ascii="仿宋" w:hAnsi="仿宋" w:eastAsia="仿宋" w:cs="仿宋"/>
          <w:b w:val="0"/>
          <w:color w:val="000000" w:themeColor="text1"/>
          <w:sz w:val="32"/>
          <w:szCs w:val="32"/>
          <w:lang w:eastAsia="zh-CN"/>
          <w14:textFill>
            <w14:solidFill>
              <w14:schemeClr w14:val="tx1"/>
            </w14:solidFill>
          </w14:textFill>
        </w:rPr>
        <w:t>3</w:t>
      </w:r>
    </w:p>
    <w:p>
      <w:pPr>
        <w:pStyle w:val="6"/>
        <w:tabs>
          <w:tab w:val="right" w:leader="dot" w:pos="8323"/>
        </w:tabs>
        <w:spacing w:line="480" w:lineRule="exact"/>
        <w:jc w:val="left"/>
        <w:rPr>
          <w:rFonts w:hint="eastAsia" w:ascii="仿宋" w:hAnsi="仿宋" w:eastAsia="仿宋" w:cs="仿宋"/>
          <w:b/>
          <w:bCs/>
          <w:color w:val="000000" w:themeColor="text1"/>
          <w:kern w:val="2"/>
          <w:sz w:val="32"/>
          <w:szCs w:val="32"/>
          <w:lang w:eastAsia="zh-CN"/>
          <w14:textFill>
            <w14:solidFill>
              <w14:schemeClr w14:val="tx1"/>
            </w14:solidFill>
          </w14:textFill>
        </w:rPr>
      </w:pPr>
      <w:r>
        <w:rPr>
          <w:rFonts w:hint="eastAsia" w:ascii="仿宋" w:hAnsi="仿宋" w:eastAsia="仿宋" w:cs="仿宋"/>
          <w:b/>
          <w:bCs/>
          <w:sz w:val="32"/>
          <w:szCs w:val="32"/>
        </w:rPr>
        <w:fldChar w:fldCharType="begin"/>
      </w:r>
      <w:r>
        <w:rPr>
          <w:rFonts w:hint="eastAsia" w:ascii="仿宋" w:hAnsi="仿宋" w:eastAsia="仿宋" w:cs="仿宋"/>
          <w:b/>
          <w:bCs/>
          <w:sz w:val="32"/>
          <w:szCs w:val="32"/>
        </w:rPr>
        <w:instrText xml:space="preserve"> HYPERLINK "file:///C:\\Users\\hp-pc\\Desktop\\(初稿）广东黄埔卫生职业技术学校康复技术专业(中职)人才培养方案%20试行版2008级.docx" \l "_Toc20776975" </w:instrText>
      </w:r>
      <w:r>
        <w:rPr>
          <w:rFonts w:hint="eastAsia" w:ascii="仿宋" w:hAnsi="仿宋" w:eastAsia="仿宋" w:cs="仿宋"/>
          <w:b/>
          <w:bCs/>
          <w:sz w:val="32"/>
          <w:szCs w:val="32"/>
        </w:rPr>
        <w:fldChar w:fldCharType="separate"/>
      </w:r>
      <w:r>
        <w:rPr>
          <w:rStyle w:val="12"/>
          <w:rFonts w:hint="eastAsia" w:ascii="仿宋" w:hAnsi="仿宋" w:eastAsia="仿宋" w:cs="仿宋"/>
          <w:b/>
          <w:bCs/>
          <w:color w:val="000000" w:themeColor="text1"/>
          <w:sz w:val="32"/>
          <w:szCs w:val="32"/>
          <w:lang w:eastAsia="zh-CN"/>
          <w14:textFill>
            <w14:solidFill>
              <w14:schemeClr w14:val="tx1"/>
            </w14:solidFill>
          </w14:textFill>
        </w:rPr>
        <w:t>六、课程设置及要求</w:t>
      </w:r>
      <w:r>
        <w:rPr>
          <w:rStyle w:val="12"/>
          <w:rFonts w:hint="eastAsia" w:ascii="仿宋" w:hAnsi="仿宋" w:eastAsia="仿宋" w:cs="仿宋"/>
          <w:b/>
          <w:bCs/>
          <w:color w:val="000000" w:themeColor="text1"/>
          <w:sz w:val="32"/>
          <w:szCs w:val="32"/>
          <w:lang w:eastAsia="zh-CN"/>
          <w14:textFill>
            <w14:solidFill>
              <w14:schemeClr w14:val="tx1"/>
            </w14:solidFill>
          </w14:textFill>
        </w:rPr>
        <w:tab/>
      </w:r>
      <w:r>
        <w:rPr>
          <w:rStyle w:val="12"/>
          <w:rFonts w:hint="eastAsia" w:ascii="仿宋" w:hAnsi="仿宋" w:eastAsia="仿宋" w:cs="仿宋"/>
          <w:b/>
          <w:bCs/>
          <w:color w:val="000000" w:themeColor="text1"/>
          <w:sz w:val="32"/>
          <w:szCs w:val="32"/>
          <w:lang w:eastAsia="zh-CN"/>
          <w14:textFill>
            <w14:solidFill>
              <w14:schemeClr w14:val="tx1"/>
            </w14:solidFill>
          </w14:textFill>
        </w:rPr>
        <w:fldChar w:fldCharType="end"/>
      </w:r>
      <w:r>
        <w:rPr>
          <w:rFonts w:hint="eastAsia" w:ascii="仿宋" w:hAnsi="仿宋" w:eastAsia="仿宋" w:cs="仿宋"/>
          <w:b/>
          <w:bCs/>
          <w:color w:val="000000" w:themeColor="text1"/>
          <w:sz w:val="32"/>
          <w:szCs w:val="32"/>
          <w:lang w:val="en-US" w:eastAsia="zh-CN"/>
          <w14:textFill>
            <w14:solidFill>
              <w14:schemeClr w14:val="tx1"/>
            </w14:solidFill>
          </w14:textFill>
        </w:rPr>
        <w:t>5</w:t>
      </w:r>
    </w:p>
    <w:p>
      <w:pPr>
        <w:pStyle w:val="7"/>
        <w:tabs>
          <w:tab w:val="right" w:leader="dot" w:pos="8323"/>
        </w:tabs>
        <w:spacing w:line="480" w:lineRule="exact"/>
        <w:ind w:left="0" w:leftChars="0" w:firstLine="640" w:firstLineChars="200"/>
        <w:jc w:val="left"/>
        <w:rPr>
          <w:rFonts w:hint="eastAsia" w:ascii="仿宋" w:hAnsi="仿宋" w:eastAsia="仿宋" w:cs="仿宋"/>
          <w:b w:val="0"/>
          <w:color w:val="000000" w:themeColor="text1"/>
          <w:kern w:val="2"/>
          <w:sz w:val="32"/>
          <w:szCs w:val="32"/>
          <w:lang w:eastAsia="zh-CN"/>
          <w14:textFill>
            <w14:solidFill>
              <w14:schemeClr w14:val="tx1"/>
            </w14:solidFill>
          </w14:textFill>
        </w:rPr>
      </w:pPr>
      <w:r>
        <w:rPr>
          <w:rStyle w:val="12"/>
          <w:rFonts w:hint="eastAsia" w:ascii="仿宋" w:hAnsi="仿宋" w:eastAsia="仿宋" w:cs="仿宋"/>
          <w:b w:val="0"/>
          <w:color w:val="000000" w:themeColor="text1"/>
          <w:sz w:val="32"/>
          <w:szCs w:val="32"/>
          <w:lang w:eastAsia="zh-CN"/>
          <w14:textFill>
            <w14:solidFill>
              <w14:schemeClr w14:val="tx1"/>
            </w14:solidFill>
          </w14:textFill>
        </w:rPr>
        <w:t>（一）</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"file:///C:\\Users\\hp-pc\\Desktop\\(初稿）广东黄埔卫生职业技术学校康复技术专业(中职)人才培养方案%20试行版2008级.docx" \l "_Toc20776976" </w:instrText>
      </w:r>
      <w:r>
        <w:rPr>
          <w:rFonts w:hint="eastAsia" w:ascii="仿宋" w:hAnsi="仿宋" w:eastAsia="仿宋" w:cs="仿宋"/>
          <w:sz w:val="32"/>
          <w:szCs w:val="32"/>
        </w:rPr>
        <w:fldChar w:fldCharType="separate"/>
      </w:r>
      <w:r>
        <w:rPr>
          <w:rStyle w:val="12"/>
          <w:rFonts w:hint="eastAsia" w:ascii="仿宋" w:hAnsi="仿宋" w:eastAsia="仿宋" w:cs="仿宋"/>
          <w:b w:val="0"/>
          <w:color w:val="000000" w:themeColor="text1"/>
          <w:sz w:val="32"/>
          <w:szCs w:val="32"/>
          <w:lang w:eastAsia="zh-CN"/>
          <w14:textFill>
            <w14:solidFill>
              <w14:schemeClr w14:val="tx1"/>
            </w14:solidFill>
          </w14:textFill>
        </w:rPr>
        <w:t>公共基础课</w:t>
      </w:r>
      <w:r>
        <w:rPr>
          <w:rStyle w:val="12"/>
          <w:rFonts w:hint="eastAsia" w:ascii="仿宋" w:hAnsi="仿宋" w:eastAsia="仿宋" w:cs="仿宋"/>
          <w:b w:val="0"/>
          <w:color w:val="000000" w:themeColor="text1"/>
          <w:sz w:val="32"/>
          <w:szCs w:val="32"/>
          <w:lang w:eastAsia="zh-CN"/>
          <w14:textFill>
            <w14:solidFill>
              <w14:schemeClr w14:val="tx1"/>
            </w14:solidFill>
          </w14:textFill>
        </w:rPr>
        <w:tab/>
      </w:r>
      <w:r>
        <w:rPr>
          <w:rStyle w:val="12"/>
          <w:rFonts w:hint="eastAsia" w:ascii="仿宋" w:hAnsi="仿宋" w:eastAsia="仿宋" w:cs="仿宋"/>
          <w:b w:val="0"/>
          <w:color w:val="000000" w:themeColor="text1"/>
          <w:sz w:val="32"/>
          <w:szCs w:val="32"/>
          <w:lang w:eastAsia="zh-CN"/>
          <w14:textFill>
            <w14:solidFill>
              <w14:schemeClr w14:val="tx1"/>
            </w14:solidFill>
          </w14:textFill>
        </w:rPr>
        <w:fldChar w:fldCharType="end"/>
      </w:r>
      <w:r>
        <w:rPr>
          <w:rFonts w:hint="eastAsia" w:ascii="仿宋" w:hAnsi="仿宋" w:eastAsia="仿宋" w:cs="仿宋"/>
          <w:b w:val="0"/>
          <w:color w:val="000000" w:themeColor="text1"/>
          <w:sz w:val="32"/>
          <w:szCs w:val="32"/>
          <w:lang w:val="en-US" w:eastAsia="zh-CN"/>
          <w14:textFill>
            <w14:solidFill>
              <w14:schemeClr w14:val="tx1"/>
            </w14:solidFill>
          </w14:textFill>
        </w:rPr>
        <w:t>5</w:t>
      </w:r>
    </w:p>
    <w:p>
      <w:pPr>
        <w:pStyle w:val="7"/>
        <w:tabs>
          <w:tab w:val="right" w:leader="dot" w:pos="8323"/>
        </w:tabs>
        <w:spacing w:line="480" w:lineRule="exact"/>
        <w:ind w:left="0" w:leftChars="0" w:firstLine="643" w:firstLineChars="200"/>
        <w:jc w:val="left"/>
        <w:rPr>
          <w:rFonts w:hint="default" w:ascii="仿宋" w:hAnsi="仿宋" w:eastAsia="仿宋" w:cs="仿宋"/>
          <w:b w:val="0"/>
          <w:color w:val="000000" w:themeColor="text1"/>
          <w:sz w:val="32"/>
          <w:szCs w:val="32"/>
          <w:lang w:val="en-US" w:eastAsia="zh-CN"/>
          <w14:textFill>
            <w14:solidFill>
              <w14:schemeClr w14:val="tx1"/>
            </w14:solidFill>
          </w14:textFill>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"file:///C:\\Users\\hp-pc\\Desktop\\(初稿）广东黄埔卫生职业技术学校康复技术专业(中职)人才培养方案%20试行版2008级.docx" \l "_Toc20776977" </w:instrText>
      </w:r>
      <w:r>
        <w:rPr>
          <w:rFonts w:hint="eastAsia" w:ascii="仿宋" w:hAnsi="仿宋" w:eastAsia="仿宋" w:cs="仿宋"/>
          <w:sz w:val="32"/>
          <w:szCs w:val="32"/>
        </w:rPr>
        <w:fldChar w:fldCharType="separate"/>
      </w:r>
      <w:r>
        <w:rPr>
          <w:rFonts w:hint="eastAsia" w:ascii="仿宋" w:hAnsi="仿宋" w:eastAsia="仿宋" w:cs="仿宋"/>
          <w:b w:val="0"/>
          <w:color w:val="000000" w:themeColor="text1"/>
          <w:sz w:val="32"/>
          <w:szCs w:val="32"/>
          <w:lang w:eastAsia="zh-CN"/>
          <w14:textFill>
            <w14:solidFill>
              <w14:schemeClr w14:val="tx1"/>
            </w14:solidFill>
          </w14:textFill>
        </w:rPr>
        <w:t>（二）</w:t>
      </w:r>
      <w:r>
        <w:rPr>
          <w:rStyle w:val="12"/>
          <w:rFonts w:hint="eastAsia" w:ascii="仿宋" w:hAnsi="仿宋" w:eastAsia="仿宋" w:cs="仿宋"/>
          <w:b w:val="0"/>
          <w:bCs/>
          <w:color w:val="000000" w:themeColor="text1"/>
          <w:sz w:val="32"/>
          <w:szCs w:val="32"/>
          <w:lang w:eastAsia="zh-CN"/>
          <w14:textFill>
            <w14:solidFill>
              <w14:schemeClr w14:val="tx1"/>
            </w14:solidFill>
          </w14:textFill>
        </w:rPr>
        <w:t>专业核心课程</w:t>
      </w:r>
      <w:r>
        <w:rPr>
          <w:rStyle w:val="12"/>
          <w:rFonts w:hint="eastAsia" w:ascii="仿宋" w:hAnsi="仿宋" w:eastAsia="仿宋" w:cs="仿宋"/>
          <w:b w:val="0"/>
          <w:color w:val="000000" w:themeColor="text1"/>
          <w:sz w:val="32"/>
          <w:szCs w:val="32"/>
          <w:lang w:eastAsia="zh-CN"/>
          <w14:textFill>
            <w14:solidFill>
              <w14:schemeClr w14:val="tx1"/>
            </w14:solidFill>
          </w14:textFill>
        </w:rPr>
        <w:tab/>
      </w:r>
      <w:r>
        <w:rPr>
          <w:rStyle w:val="12"/>
          <w:rFonts w:hint="eastAsia" w:ascii="仿宋" w:hAnsi="仿宋" w:eastAsia="仿宋" w:cs="仿宋"/>
          <w:b w:val="0"/>
          <w:color w:val="000000" w:themeColor="text1"/>
          <w:sz w:val="32"/>
          <w:szCs w:val="32"/>
          <w:lang w:eastAsia="zh-CN"/>
          <w14:textFill>
            <w14:solidFill>
              <w14:schemeClr w14:val="tx1"/>
            </w14:solidFill>
          </w14:textFill>
        </w:rPr>
        <w:fldChar w:fldCharType="end"/>
      </w:r>
      <w:r>
        <w:rPr>
          <w:rFonts w:hint="eastAsia" w:ascii="仿宋" w:hAnsi="仿宋" w:eastAsia="仿宋" w:cs="仿宋"/>
          <w:b w:val="0"/>
          <w:color w:val="000000" w:themeColor="text1"/>
          <w:sz w:val="32"/>
          <w:szCs w:val="32"/>
          <w:lang w:val="en-US" w:eastAsia="zh-CN"/>
          <w14:textFill>
            <w14:solidFill>
              <w14:schemeClr w14:val="tx1"/>
            </w14:solidFill>
          </w14:textFill>
        </w:rPr>
        <w:t>10</w:t>
      </w:r>
    </w:p>
    <w:p>
      <w:pPr>
        <w:pStyle w:val="7"/>
        <w:tabs>
          <w:tab w:val="right" w:leader="dot" w:pos="8323"/>
        </w:tabs>
        <w:spacing w:line="480" w:lineRule="exact"/>
        <w:ind w:left="0" w:leftChars="0" w:firstLine="643" w:firstLineChars="200"/>
        <w:jc w:val="left"/>
        <w:rPr>
          <w:rFonts w:hint="eastAsia" w:ascii="仿宋" w:hAnsi="仿宋" w:eastAsia="仿宋" w:cs="仿宋"/>
          <w:b w:val="0"/>
          <w:bCs/>
          <w:color w:val="000000" w:themeColor="text1"/>
          <w:kern w:val="2"/>
          <w:sz w:val="32"/>
          <w:szCs w:val="32"/>
          <w:lang w:eastAsia="zh-CN"/>
          <w14:textFill>
            <w14:solidFill>
              <w14:schemeClr w14:val="tx1"/>
            </w14:solidFill>
          </w14:textFill>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"file:///C:\\Users\\hp-pc\\Desktop\\(初稿）广东黄埔卫生职业技术学校康复技术专业(中职)人才培养方案%20试行版2008级.docx" \l "_Toc20776977" </w:instrText>
      </w:r>
      <w:r>
        <w:rPr>
          <w:rFonts w:hint="eastAsia" w:ascii="仿宋" w:hAnsi="仿宋" w:eastAsia="仿宋" w:cs="仿宋"/>
          <w:sz w:val="32"/>
          <w:szCs w:val="32"/>
        </w:rPr>
        <w:fldChar w:fldCharType="separate"/>
      </w:r>
      <w:r>
        <w:rPr>
          <w:rStyle w:val="12"/>
          <w:rFonts w:hint="eastAsia" w:ascii="仿宋" w:hAnsi="仿宋" w:eastAsia="仿宋" w:cs="仿宋"/>
          <w:b w:val="0"/>
          <w:color w:val="000000" w:themeColor="text1"/>
          <w:sz w:val="32"/>
          <w:szCs w:val="32"/>
          <w:lang w:eastAsia="zh-CN"/>
          <w14:textFill>
            <w14:solidFill>
              <w14:schemeClr w14:val="tx1"/>
            </w14:solidFill>
          </w14:textFill>
        </w:rPr>
        <w:t>（三）</w:t>
      </w:r>
      <w:r>
        <w:rPr>
          <w:rStyle w:val="12"/>
          <w:rFonts w:hint="eastAsia" w:ascii="仿宋" w:hAnsi="仿宋" w:eastAsia="仿宋" w:cs="仿宋"/>
          <w:b w:val="0"/>
          <w:bCs/>
          <w:color w:val="000000" w:themeColor="text1"/>
          <w:sz w:val="32"/>
          <w:szCs w:val="32"/>
          <w:lang w:eastAsia="zh-CN"/>
          <w14:textFill>
            <w14:solidFill>
              <w14:schemeClr w14:val="tx1"/>
            </w14:solidFill>
          </w14:textFill>
        </w:rPr>
        <w:t>专业实践课</w:t>
      </w:r>
      <w:r>
        <w:rPr>
          <w:rStyle w:val="12"/>
          <w:rFonts w:hint="eastAsia" w:ascii="仿宋" w:hAnsi="仿宋" w:eastAsia="仿宋" w:cs="仿宋"/>
          <w:b w:val="0"/>
          <w:color w:val="000000" w:themeColor="text1"/>
          <w:sz w:val="32"/>
          <w:szCs w:val="32"/>
          <w:lang w:eastAsia="zh-CN"/>
          <w14:textFill>
            <w14:solidFill>
              <w14:schemeClr w14:val="tx1"/>
            </w14:solidFill>
          </w14:textFill>
        </w:rPr>
        <w:tab/>
      </w:r>
      <w:r>
        <w:rPr>
          <w:rStyle w:val="12"/>
          <w:rFonts w:hint="eastAsia" w:ascii="仿宋" w:hAnsi="仿宋" w:eastAsia="仿宋" w:cs="仿宋"/>
          <w:b w:val="0"/>
          <w:color w:val="000000" w:themeColor="text1"/>
          <w:sz w:val="32"/>
          <w:szCs w:val="32"/>
          <w:lang w:eastAsia="zh-CN"/>
          <w14:textFill>
            <w14:solidFill>
              <w14:schemeClr w14:val="tx1"/>
            </w14:solidFill>
          </w14:textFill>
        </w:rPr>
        <w:fldChar w:fldCharType="end"/>
      </w:r>
      <w:r>
        <w:rPr>
          <w:rFonts w:hint="eastAsia" w:ascii="仿宋" w:hAnsi="仿宋" w:eastAsia="仿宋" w:cs="仿宋"/>
          <w:b w:val="0"/>
          <w:color w:val="000000" w:themeColor="text1"/>
          <w:sz w:val="32"/>
          <w:szCs w:val="32"/>
          <w:lang w:eastAsia="zh-CN"/>
          <w14:textFill>
            <w14:solidFill>
              <w14:schemeClr w14:val="tx1"/>
            </w14:solidFill>
          </w14:textFill>
        </w:rPr>
        <w:t>1</w:t>
      </w:r>
      <w:r>
        <w:rPr>
          <w:rFonts w:hint="eastAsia" w:ascii="仿宋" w:hAnsi="仿宋" w:eastAsia="仿宋" w:cs="仿宋"/>
          <w:b w:val="0"/>
          <w:color w:val="000000" w:themeColor="text1"/>
          <w:sz w:val="32"/>
          <w:szCs w:val="32"/>
          <w:lang w:val="en-US" w:eastAsia="zh-CN"/>
          <w14:textFill>
            <w14:solidFill>
              <w14:schemeClr w14:val="tx1"/>
            </w14:solidFill>
          </w14:textFill>
        </w:rPr>
        <w:t>7</w:t>
      </w:r>
    </w:p>
    <w:p>
      <w:pPr>
        <w:pStyle w:val="6"/>
        <w:tabs>
          <w:tab w:val="right" w:leader="dot" w:pos="8323"/>
        </w:tabs>
        <w:spacing w:line="480" w:lineRule="exact"/>
        <w:jc w:val="left"/>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sz w:val="32"/>
          <w:szCs w:val="32"/>
        </w:rPr>
        <w:fldChar w:fldCharType="begin"/>
      </w:r>
      <w:r>
        <w:rPr>
          <w:rFonts w:hint="eastAsia" w:ascii="仿宋" w:hAnsi="仿宋" w:eastAsia="仿宋" w:cs="仿宋"/>
          <w:b/>
          <w:bCs/>
          <w:sz w:val="32"/>
          <w:szCs w:val="32"/>
        </w:rPr>
        <w:instrText xml:space="preserve"> HYPERLINK "file:///C:\\Users\\hp-pc\\Desktop\\(初稿）广东黄埔卫生职业技术学校康复技术专业(中职)人才培养方案%20试行版2008级.docx" \l "_Toc20776980" </w:instrText>
      </w:r>
      <w:r>
        <w:rPr>
          <w:rFonts w:hint="eastAsia" w:ascii="仿宋" w:hAnsi="仿宋" w:eastAsia="仿宋" w:cs="仿宋"/>
          <w:b/>
          <w:bCs/>
          <w:sz w:val="32"/>
          <w:szCs w:val="32"/>
        </w:rPr>
        <w:fldChar w:fldCharType="separate"/>
      </w:r>
      <w:r>
        <w:rPr>
          <w:rStyle w:val="12"/>
          <w:rFonts w:hint="eastAsia" w:ascii="仿宋" w:hAnsi="仿宋" w:eastAsia="仿宋" w:cs="仿宋"/>
          <w:b/>
          <w:bCs/>
          <w:color w:val="000000" w:themeColor="text1"/>
          <w:sz w:val="32"/>
          <w:szCs w:val="32"/>
          <w:lang w:eastAsia="zh-CN"/>
          <w14:textFill>
            <w14:solidFill>
              <w14:schemeClr w14:val="tx1"/>
            </w14:solidFill>
          </w14:textFill>
        </w:rPr>
        <w:t>七、教学进度安排</w:t>
      </w:r>
      <w:r>
        <w:rPr>
          <w:rStyle w:val="12"/>
          <w:rFonts w:hint="eastAsia" w:ascii="仿宋" w:hAnsi="仿宋" w:eastAsia="仿宋" w:cs="仿宋"/>
          <w:b/>
          <w:bCs/>
          <w:color w:val="000000" w:themeColor="text1"/>
          <w:sz w:val="32"/>
          <w:szCs w:val="32"/>
          <w:lang w:eastAsia="zh-CN"/>
          <w14:textFill>
            <w14:solidFill>
              <w14:schemeClr w14:val="tx1"/>
            </w14:solidFill>
          </w14:textFill>
        </w:rPr>
        <w:tab/>
      </w:r>
      <w:r>
        <w:rPr>
          <w:rStyle w:val="12"/>
          <w:rFonts w:hint="eastAsia" w:ascii="仿宋" w:hAnsi="仿宋" w:eastAsia="仿宋" w:cs="仿宋"/>
          <w:b/>
          <w:bCs/>
          <w:color w:val="000000" w:themeColor="text1"/>
          <w:sz w:val="32"/>
          <w:szCs w:val="32"/>
          <w:lang w:eastAsia="zh-CN"/>
          <w14:textFill>
            <w14:solidFill>
              <w14:schemeClr w14:val="tx1"/>
            </w14:solidFill>
          </w14:textFill>
        </w:rPr>
        <w:fldChar w:fldCharType="end"/>
      </w:r>
      <w:r>
        <w:rPr>
          <w:rFonts w:hint="eastAsia" w:ascii="仿宋" w:hAnsi="仿宋" w:eastAsia="仿宋" w:cs="仿宋"/>
          <w:b/>
          <w:bCs/>
          <w:color w:val="000000" w:themeColor="text1"/>
          <w:sz w:val="32"/>
          <w:szCs w:val="32"/>
          <w:lang w:eastAsia="zh-CN"/>
          <w14:textFill>
            <w14:solidFill>
              <w14:schemeClr w14:val="tx1"/>
            </w14:solidFill>
          </w14:textFill>
        </w:rPr>
        <w:t>1</w:t>
      </w:r>
      <w:r>
        <w:rPr>
          <w:rFonts w:hint="eastAsia" w:ascii="仿宋" w:hAnsi="仿宋" w:eastAsia="仿宋" w:cs="仿宋"/>
          <w:b/>
          <w:bCs/>
          <w:color w:val="000000" w:themeColor="text1"/>
          <w:sz w:val="32"/>
          <w:szCs w:val="32"/>
          <w:lang w:val="en-US" w:eastAsia="zh-CN"/>
          <w14:textFill>
            <w14:solidFill>
              <w14:schemeClr w14:val="tx1"/>
            </w14:solidFill>
          </w14:textFill>
        </w:rPr>
        <w:t>9</w:t>
      </w:r>
    </w:p>
    <w:p>
      <w:pPr>
        <w:pStyle w:val="6"/>
        <w:tabs>
          <w:tab w:val="right" w:leader="dot" w:pos="8323"/>
        </w:tabs>
        <w:spacing w:line="480" w:lineRule="exact"/>
        <w:ind w:firstLine="643" w:firstLineChars="200"/>
        <w:jc w:val="left"/>
        <w:rPr>
          <w:rFonts w:hint="eastAsia" w:ascii="仿宋" w:hAnsi="仿宋" w:eastAsia="仿宋" w:cs="仿宋"/>
          <w:b w:val="0"/>
          <w:color w:val="000000" w:themeColor="text1"/>
          <w:sz w:val="32"/>
          <w:szCs w:val="32"/>
          <w:lang w:eastAsia="zh-CN"/>
          <w14:textFill>
            <w14:solidFill>
              <w14:schemeClr w14:val="tx1"/>
            </w14:solidFill>
          </w14:textFill>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"file:///C:\\Users\\hp-pc\\Desktop\\(初稿）广东黄埔卫生职业技术学校康复技术专业(中职)人才培养方案%20试行版2008级.docx" \l "_Toc20776980" </w:instrText>
      </w:r>
      <w:r>
        <w:rPr>
          <w:rFonts w:hint="eastAsia" w:ascii="仿宋" w:hAnsi="仿宋" w:eastAsia="仿宋" w:cs="仿宋"/>
          <w:sz w:val="32"/>
          <w:szCs w:val="32"/>
        </w:rPr>
        <w:fldChar w:fldCharType="separate"/>
      </w:r>
      <w:r>
        <w:rPr>
          <w:rStyle w:val="12"/>
          <w:rFonts w:hint="eastAsia" w:ascii="仿宋" w:hAnsi="仿宋" w:eastAsia="仿宋" w:cs="仿宋"/>
          <w:b w:val="0"/>
          <w:color w:val="000000" w:themeColor="text1"/>
          <w:sz w:val="32"/>
          <w:szCs w:val="32"/>
          <w:lang w:eastAsia="zh-CN"/>
          <w14:textFill>
            <w14:solidFill>
              <w14:schemeClr w14:val="tx1"/>
            </w14:solidFill>
          </w14:textFill>
        </w:rPr>
        <w:t>（一）教学时间安排</w:t>
      </w:r>
      <w:r>
        <w:rPr>
          <w:rStyle w:val="12"/>
          <w:rFonts w:hint="eastAsia" w:ascii="仿宋" w:hAnsi="仿宋" w:eastAsia="仿宋" w:cs="仿宋"/>
          <w:b w:val="0"/>
          <w:color w:val="000000" w:themeColor="text1"/>
          <w:sz w:val="32"/>
          <w:szCs w:val="32"/>
          <w:lang w:eastAsia="zh-CN"/>
          <w14:textFill>
            <w14:solidFill>
              <w14:schemeClr w14:val="tx1"/>
            </w14:solidFill>
          </w14:textFill>
        </w:rPr>
        <w:tab/>
      </w:r>
      <w:r>
        <w:rPr>
          <w:rStyle w:val="12"/>
          <w:rFonts w:hint="eastAsia" w:ascii="仿宋" w:hAnsi="仿宋" w:eastAsia="仿宋" w:cs="仿宋"/>
          <w:b w:val="0"/>
          <w:color w:val="000000" w:themeColor="text1"/>
          <w:sz w:val="32"/>
          <w:szCs w:val="32"/>
          <w:lang w:eastAsia="zh-CN"/>
          <w14:textFill>
            <w14:solidFill>
              <w14:schemeClr w14:val="tx1"/>
            </w14:solidFill>
          </w14:textFill>
        </w:rPr>
        <w:fldChar w:fldCharType="end"/>
      </w:r>
      <w:r>
        <w:rPr>
          <w:rFonts w:hint="eastAsia" w:ascii="仿宋" w:hAnsi="仿宋" w:eastAsia="仿宋" w:cs="仿宋"/>
          <w:b w:val="0"/>
          <w:color w:val="000000" w:themeColor="text1"/>
          <w:sz w:val="32"/>
          <w:szCs w:val="32"/>
          <w:lang w:eastAsia="zh-CN"/>
          <w14:textFill>
            <w14:solidFill>
              <w14:schemeClr w14:val="tx1"/>
            </w14:solidFill>
          </w14:textFill>
        </w:rPr>
        <w:t>1</w:t>
      </w:r>
      <w:r>
        <w:rPr>
          <w:rFonts w:hint="eastAsia" w:ascii="仿宋" w:hAnsi="仿宋" w:eastAsia="仿宋" w:cs="仿宋"/>
          <w:b w:val="0"/>
          <w:color w:val="000000" w:themeColor="text1"/>
          <w:sz w:val="32"/>
          <w:szCs w:val="32"/>
          <w:lang w:val="en-US" w:eastAsia="zh-CN"/>
          <w14:textFill>
            <w14:solidFill>
              <w14:schemeClr w14:val="tx1"/>
            </w14:solidFill>
          </w14:textFill>
        </w:rPr>
        <w:t>8</w:t>
      </w:r>
    </w:p>
    <w:p>
      <w:pPr>
        <w:pStyle w:val="6"/>
        <w:tabs>
          <w:tab w:val="right" w:leader="dot" w:pos="8323"/>
        </w:tabs>
        <w:spacing w:line="480" w:lineRule="exact"/>
        <w:ind w:firstLine="643" w:firstLineChars="200"/>
        <w:jc w:val="left"/>
        <w:rPr>
          <w:rFonts w:hint="eastAsia" w:ascii="仿宋" w:hAnsi="仿宋" w:eastAsia="仿宋" w:cs="仿宋"/>
          <w:b w:val="0"/>
          <w:color w:val="000000" w:themeColor="text1"/>
          <w:sz w:val="32"/>
          <w:szCs w:val="32"/>
          <w:lang w:eastAsia="zh-CN"/>
          <w14:textFill>
            <w14:solidFill>
              <w14:schemeClr w14:val="tx1"/>
            </w14:solidFill>
          </w14:textFill>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"file:///C:\\Users\\hp-pc\\Desktop\\(初稿）广东黄埔卫生职业技术学校康复技术专业(中职)人才培养方案%20试行版2008级.docx" \l "_Toc20776980" </w:instrText>
      </w:r>
      <w:r>
        <w:rPr>
          <w:rFonts w:hint="eastAsia" w:ascii="仿宋" w:hAnsi="仿宋" w:eastAsia="仿宋" w:cs="仿宋"/>
          <w:sz w:val="32"/>
          <w:szCs w:val="32"/>
        </w:rPr>
        <w:fldChar w:fldCharType="separate"/>
      </w:r>
      <w:r>
        <w:rPr>
          <w:rStyle w:val="12"/>
          <w:rFonts w:hint="eastAsia" w:ascii="仿宋" w:hAnsi="仿宋" w:eastAsia="仿宋" w:cs="仿宋"/>
          <w:b w:val="0"/>
          <w:color w:val="000000" w:themeColor="text1"/>
          <w:sz w:val="32"/>
          <w:szCs w:val="32"/>
          <w:lang w:eastAsia="zh-CN"/>
          <w14:textFill>
            <w14:solidFill>
              <w14:schemeClr w14:val="tx1"/>
            </w14:solidFill>
          </w14:textFill>
        </w:rPr>
        <w:t>（二）教学计划进程表</w:t>
      </w:r>
      <w:r>
        <w:rPr>
          <w:rStyle w:val="12"/>
          <w:rFonts w:hint="eastAsia" w:ascii="仿宋" w:hAnsi="仿宋" w:eastAsia="仿宋" w:cs="仿宋"/>
          <w:b w:val="0"/>
          <w:color w:val="000000" w:themeColor="text1"/>
          <w:sz w:val="32"/>
          <w:szCs w:val="32"/>
          <w:lang w:eastAsia="zh-CN"/>
          <w14:textFill>
            <w14:solidFill>
              <w14:schemeClr w14:val="tx1"/>
            </w14:solidFill>
          </w14:textFill>
        </w:rPr>
        <w:tab/>
      </w:r>
      <w:r>
        <w:rPr>
          <w:rStyle w:val="12"/>
          <w:rFonts w:hint="eastAsia" w:ascii="仿宋" w:hAnsi="仿宋" w:eastAsia="仿宋" w:cs="仿宋"/>
          <w:b w:val="0"/>
          <w:color w:val="000000" w:themeColor="text1"/>
          <w:sz w:val="32"/>
          <w:szCs w:val="32"/>
          <w:lang w:eastAsia="zh-CN"/>
          <w14:textFill>
            <w14:solidFill>
              <w14:schemeClr w14:val="tx1"/>
            </w14:solidFill>
          </w14:textFill>
        </w:rPr>
        <w:fldChar w:fldCharType="end"/>
      </w:r>
      <w:r>
        <w:rPr>
          <w:rFonts w:hint="eastAsia" w:ascii="仿宋" w:hAnsi="仿宋" w:eastAsia="仿宋" w:cs="仿宋"/>
          <w:b w:val="0"/>
          <w:color w:val="000000" w:themeColor="text1"/>
          <w:sz w:val="32"/>
          <w:szCs w:val="32"/>
          <w:lang w:eastAsia="zh-CN"/>
          <w14:textFill>
            <w14:solidFill>
              <w14:schemeClr w14:val="tx1"/>
            </w14:solidFill>
          </w14:textFill>
        </w:rPr>
        <w:t>1</w:t>
      </w:r>
      <w:r>
        <w:rPr>
          <w:rFonts w:hint="eastAsia" w:ascii="仿宋" w:hAnsi="仿宋" w:eastAsia="仿宋" w:cs="仿宋"/>
          <w:b w:val="0"/>
          <w:color w:val="000000" w:themeColor="text1"/>
          <w:sz w:val="32"/>
          <w:szCs w:val="32"/>
          <w:lang w:val="en-US" w:eastAsia="zh-CN"/>
          <w14:textFill>
            <w14:solidFill>
              <w14:schemeClr w14:val="tx1"/>
            </w14:solidFill>
          </w14:textFill>
        </w:rPr>
        <w:t>9</w:t>
      </w:r>
    </w:p>
    <w:p>
      <w:pPr>
        <w:pStyle w:val="6"/>
        <w:tabs>
          <w:tab w:val="right" w:leader="dot" w:pos="8323"/>
        </w:tabs>
        <w:spacing w:line="480" w:lineRule="exact"/>
        <w:ind w:firstLine="643" w:firstLineChars="200"/>
        <w:jc w:val="left"/>
        <w:rPr>
          <w:rFonts w:hint="default" w:ascii="仿宋" w:hAnsi="仿宋" w:eastAsia="仿宋" w:cs="仿宋"/>
          <w:b w:val="0"/>
          <w:color w:val="000000" w:themeColor="text1"/>
          <w:sz w:val="32"/>
          <w:szCs w:val="32"/>
          <w:lang w:val="en-US" w:eastAsia="zh-CN"/>
          <w14:textFill>
            <w14:solidFill>
              <w14:schemeClr w14:val="tx1"/>
            </w14:solidFill>
          </w14:textFill>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"file:///C:\\Users\\hp-pc\\Desktop\\(初稿）广东黄埔卫生职业技术学校康复技术专业(中职)人才培养方案%20试行版2008级.docx" \l "_Toc20776980" </w:instrText>
      </w:r>
      <w:r>
        <w:rPr>
          <w:rFonts w:hint="eastAsia" w:ascii="仿宋" w:hAnsi="仿宋" w:eastAsia="仿宋" w:cs="仿宋"/>
          <w:sz w:val="32"/>
          <w:szCs w:val="32"/>
        </w:rPr>
        <w:fldChar w:fldCharType="separate"/>
      </w:r>
      <w:r>
        <w:rPr>
          <w:rStyle w:val="12"/>
          <w:rFonts w:hint="eastAsia" w:ascii="仿宋" w:hAnsi="仿宋" w:eastAsia="仿宋" w:cs="仿宋"/>
          <w:b w:val="0"/>
          <w:color w:val="000000" w:themeColor="text1"/>
          <w:sz w:val="32"/>
          <w:szCs w:val="32"/>
          <w:lang w:eastAsia="zh-CN"/>
          <w14:textFill>
            <w14:solidFill>
              <w14:schemeClr w14:val="tx1"/>
            </w14:solidFill>
          </w14:textFill>
        </w:rPr>
        <w:t>（三）教学编码</w:t>
      </w:r>
      <w:r>
        <w:rPr>
          <w:rStyle w:val="12"/>
          <w:rFonts w:hint="eastAsia" w:ascii="仿宋" w:hAnsi="仿宋" w:eastAsia="仿宋" w:cs="仿宋"/>
          <w:b w:val="0"/>
          <w:color w:val="000000" w:themeColor="text1"/>
          <w:sz w:val="32"/>
          <w:szCs w:val="32"/>
          <w:lang w:eastAsia="zh-CN"/>
          <w14:textFill>
            <w14:solidFill>
              <w14:schemeClr w14:val="tx1"/>
            </w14:solidFill>
          </w14:textFill>
        </w:rPr>
        <w:tab/>
      </w:r>
      <w:r>
        <w:rPr>
          <w:rStyle w:val="12"/>
          <w:rFonts w:hint="eastAsia" w:ascii="仿宋" w:hAnsi="仿宋" w:eastAsia="仿宋" w:cs="仿宋"/>
          <w:b w:val="0"/>
          <w:color w:val="000000" w:themeColor="text1"/>
          <w:sz w:val="32"/>
          <w:szCs w:val="32"/>
          <w:lang w:eastAsia="zh-CN"/>
          <w14:textFill>
            <w14:solidFill>
              <w14:schemeClr w14:val="tx1"/>
            </w14:solidFill>
          </w14:textFill>
        </w:rPr>
        <w:fldChar w:fldCharType="end"/>
      </w:r>
      <w:r>
        <w:rPr>
          <w:rFonts w:hint="eastAsia" w:ascii="仿宋" w:hAnsi="仿宋" w:eastAsia="仿宋" w:cs="仿宋"/>
          <w:b w:val="0"/>
          <w:color w:val="000000" w:themeColor="text1"/>
          <w:sz w:val="32"/>
          <w:szCs w:val="32"/>
          <w:lang w:val="en-US" w:eastAsia="zh-CN"/>
          <w14:textFill>
            <w14:solidFill>
              <w14:schemeClr w14:val="tx1"/>
            </w14:solidFill>
          </w14:textFill>
        </w:rPr>
        <w:t>21</w:t>
      </w:r>
    </w:p>
    <w:p>
      <w:pPr>
        <w:pStyle w:val="6"/>
        <w:tabs>
          <w:tab w:val="right" w:leader="dot" w:pos="8323"/>
        </w:tabs>
        <w:spacing w:line="480" w:lineRule="exact"/>
        <w:jc w:val="left"/>
        <w:rPr>
          <w:rFonts w:hint="eastAsia" w:ascii="仿宋" w:hAnsi="仿宋" w:eastAsia="仿宋" w:cs="仿宋"/>
          <w:b/>
          <w:bCs/>
          <w:color w:val="000000" w:themeColor="text1"/>
          <w:kern w:val="2"/>
          <w:sz w:val="32"/>
          <w:szCs w:val="32"/>
          <w:lang w:eastAsia="zh-CN"/>
          <w14:textFill>
            <w14:solidFill>
              <w14:schemeClr w14:val="tx1"/>
            </w14:solidFill>
          </w14:textFill>
        </w:rPr>
      </w:pPr>
      <w:r>
        <w:rPr>
          <w:rFonts w:hint="eastAsia" w:ascii="仿宋" w:hAnsi="仿宋" w:eastAsia="仿宋" w:cs="仿宋"/>
          <w:b/>
          <w:bCs/>
          <w:sz w:val="32"/>
          <w:szCs w:val="32"/>
        </w:rPr>
        <w:fldChar w:fldCharType="begin"/>
      </w:r>
      <w:r>
        <w:rPr>
          <w:rFonts w:hint="eastAsia" w:ascii="仿宋" w:hAnsi="仿宋" w:eastAsia="仿宋" w:cs="仿宋"/>
          <w:b/>
          <w:bCs/>
          <w:sz w:val="32"/>
          <w:szCs w:val="32"/>
        </w:rPr>
        <w:instrText xml:space="preserve"> HYPERLINK "file:///C:\\Users\\hp-pc\\Desktop\\(初稿）广东黄埔卫生职业技术学校康复技术专业(中职)人才培养方案%20试行版2008级.docx" \l "_Toc20776981" </w:instrText>
      </w:r>
      <w:r>
        <w:rPr>
          <w:rFonts w:hint="eastAsia" w:ascii="仿宋" w:hAnsi="仿宋" w:eastAsia="仿宋" w:cs="仿宋"/>
          <w:b/>
          <w:bCs/>
          <w:sz w:val="32"/>
          <w:szCs w:val="32"/>
        </w:rPr>
        <w:fldChar w:fldCharType="separate"/>
      </w:r>
      <w:r>
        <w:rPr>
          <w:rStyle w:val="12"/>
          <w:rFonts w:hint="eastAsia" w:ascii="仿宋" w:hAnsi="仿宋" w:eastAsia="仿宋" w:cs="仿宋"/>
          <w:b/>
          <w:bCs/>
          <w:color w:val="000000" w:themeColor="text1"/>
          <w:sz w:val="32"/>
          <w:szCs w:val="32"/>
          <w:lang w:eastAsia="zh-CN"/>
          <w14:textFill>
            <w14:solidFill>
              <w14:schemeClr w14:val="tx1"/>
            </w14:solidFill>
          </w14:textFill>
        </w:rPr>
        <w:t>八、实施保障</w:t>
      </w:r>
      <w:r>
        <w:rPr>
          <w:rStyle w:val="12"/>
          <w:rFonts w:hint="eastAsia" w:ascii="仿宋" w:hAnsi="仿宋" w:eastAsia="仿宋" w:cs="仿宋"/>
          <w:b/>
          <w:bCs/>
          <w:color w:val="000000" w:themeColor="text1"/>
          <w:sz w:val="32"/>
          <w:szCs w:val="32"/>
          <w:lang w:eastAsia="zh-CN"/>
          <w14:textFill>
            <w14:solidFill>
              <w14:schemeClr w14:val="tx1"/>
            </w14:solidFill>
          </w14:textFill>
        </w:rPr>
        <w:tab/>
      </w:r>
      <w:r>
        <w:rPr>
          <w:rStyle w:val="12"/>
          <w:rFonts w:hint="eastAsia" w:ascii="仿宋" w:hAnsi="仿宋" w:eastAsia="仿宋" w:cs="仿宋"/>
          <w:b/>
          <w:bCs/>
          <w:color w:val="000000" w:themeColor="text1"/>
          <w:sz w:val="32"/>
          <w:szCs w:val="32"/>
          <w:lang w:eastAsia="zh-CN"/>
          <w14:textFill>
            <w14:solidFill>
              <w14:schemeClr w14:val="tx1"/>
            </w14:solidFill>
          </w14:textFill>
        </w:rPr>
        <w:fldChar w:fldCharType="end"/>
      </w:r>
      <w:r>
        <w:rPr>
          <w:rFonts w:hint="eastAsia" w:ascii="仿宋" w:hAnsi="仿宋" w:eastAsia="仿宋" w:cs="仿宋"/>
          <w:b/>
          <w:bCs/>
          <w:color w:val="000000" w:themeColor="text1"/>
          <w:sz w:val="32"/>
          <w:szCs w:val="32"/>
          <w:lang w:eastAsia="zh-CN"/>
          <w14:textFill>
            <w14:solidFill>
              <w14:schemeClr w14:val="tx1"/>
            </w14:solidFill>
          </w14:textFill>
        </w:rPr>
        <w:t>2</w:t>
      </w:r>
      <w:r>
        <w:rPr>
          <w:rFonts w:hint="eastAsia" w:ascii="仿宋" w:hAnsi="仿宋" w:eastAsia="仿宋" w:cs="仿宋"/>
          <w:b/>
          <w:bCs/>
          <w:color w:val="000000" w:themeColor="text1"/>
          <w:sz w:val="32"/>
          <w:szCs w:val="32"/>
          <w:lang w:val="en-US" w:eastAsia="zh-CN"/>
          <w14:textFill>
            <w14:solidFill>
              <w14:schemeClr w14:val="tx1"/>
            </w14:solidFill>
          </w14:textFill>
        </w:rPr>
        <w:t>2</w:t>
      </w:r>
    </w:p>
    <w:p>
      <w:pPr>
        <w:pStyle w:val="7"/>
        <w:tabs>
          <w:tab w:val="right" w:leader="dot" w:pos="8323"/>
        </w:tabs>
        <w:spacing w:line="480" w:lineRule="exact"/>
        <w:ind w:firstLine="321" w:firstLineChars="100"/>
        <w:jc w:val="left"/>
        <w:rPr>
          <w:rFonts w:hint="eastAsia" w:ascii="仿宋" w:hAnsi="仿宋" w:eastAsia="仿宋" w:cs="仿宋"/>
          <w:b w:val="0"/>
          <w:color w:val="000000" w:themeColor="text1"/>
          <w:kern w:val="2"/>
          <w:sz w:val="32"/>
          <w:szCs w:val="32"/>
          <w:lang w:eastAsia="zh-CN"/>
          <w14:textFill>
            <w14:solidFill>
              <w14:schemeClr w14:val="tx1"/>
            </w14:solidFill>
          </w14:textFill>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"file:///C:\\Users\\hp-pc\\Desktop\\(初稿）广东黄埔卫生职业技术学校康复技术专业(中职)人才培养方案%20试行版2008级.docx" \l "_Toc20776982" </w:instrText>
      </w:r>
      <w:r>
        <w:rPr>
          <w:rFonts w:hint="eastAsia" w:ascii="仿宋" w:hAnsi="仿宋" w:eastAsia="仿宋" w:cs="仿宋"/>
          <w:sz w:val="32"/>
          <w:szCs w:val="32"/>
        </w:rPr>
        <w:fldChar w:fldCharType="separate"/>
      </w:r>
      <w:r>
        <w:rPr>
          <w:rStyle w:val="12"/>
          <w:rFonts w:hint="eastAsia" w:ascii="仿宋" w:hAnsi="仿宋" w:eastAsia="仿宋" w:cs="仿宋"/>
          <w:b w:val="0"/>
          <w:bCs/>
          <w:color w:val="000000" w:themeColor="text1"/>
          <w:sz w:val="32"/>
          <w:szCs w:val="32"/>
          <w:lang w:eastAsia="zh-CN"/>
          <w14:textFill>
            <w14:solidFill>
              <w14:schemeClr w14:val="tx1"/>
            </w14:solidFill>
          </w14:textFill>
        </w:rPr>
        <w:t>（一）师资队伍</w:t>
      </w:r>
      <w:r>
        <w:rPr>
          <w:rStyle w:val="12"/>
          <w:rFonts w:hint="eastAsia" w:ascii="仿宋" w:hAnsi="仿宋" w:eastAsia="仿宋" w:cs="仿宋"/>
          <w:b w:val="0"/>
          <w:color w:val="000000" w:themeColor="text1"/>
          <w:sz w:val="32"/>
          <w:szCs w:val="32"/>
          <w:lang w:eastAsia="zh-CN"/>
          <w14:textFill>
            <w14:solidFill>
              <w14:schemeClr w14:val="tx1"/>
            </w14:solidFill>
          </w14:textFill>
        </w:rPr>
        <w:tab/>
      </w:r>
      <w:r>
        <w:rPr>
          <w:rStyle w:val="12"/>
          <w:rFonts w:hint="eastAsia" w:ascii="仿宋" w:hAnsi="仿宋" w:eastAsia="仿宋" w:cs="仿宋"/>
          <w:b w:val="0"/>
          <w:color w:val="000000" w:themeColor="text1"/>
          <w:sz w:val="32"/>
          <w:szCs w:val="32"/>
          <w:lang w:eastAsia="zh-CN"/>
          <w14:textFill>
            <w14:solidFill>
              <w14:schemeClr w14:val="tx1"/>
            </w14:solidFill>
          </w14:textFill>
        </w:rPr>
        <w:fldChar w:fldCharType="end"/>
      </w:r>
      <w:r>
        <w:rPr>
          <w:rFonts w:hint="eastAsia" w:ascii="仿宋" w:hAnsi="仿宋" w:eastAsia="仿宋" w:cs="仿宋"/>
          <w:b w:val="0"/>
          <w:color w:val="000000" w:themeColor="text1"/>
          <w:sz w:val="32"/>
          <w:szCs w:val="32"/>
          <w:lang w:eastAsia="zh-CN"/>
          <w14:textFill>
            <w14:solidFill>
              <w14:schemeClr w14:val="tx1"/>
            </w14:solidFill>
          </w14:textFill>
        </w:rPr>
        <w:t>2</w:t>
      </w:r>
      <w:r>
        <w:rPr>
          <w:rFonts w:hint="eastAsia" w:ascii="仿宋" w:hAnsi="仿宋" w:eastAsia="仿宋" w:cs="仿宋"/>
          <w:b w:val="0"/>
          <w:color w:val="000000" w:themeColor="text1"/>
          <w:sz w:val="32"/>
          <w:szCs w:val="32"/>
          <w:lang w:val="en-US" w:eastAsia="zh-CN"/>
          <w14:textFill>
            <w14:solidFill>
              <w14:schemeClr w14:val="tx1"/>
            </w14:solidFill>
          </w14:textFill>
        </w:rPr>
        <w:t>2</w:t>
      </w:r>
    </w:p>
    <w:p>
      <w:pPr>
        <w:pStyle w:val="7"/>
        <w:tabs>
          <w:tab w:val="right" w:leader="dot" w:pos="8323"/>
        </w:tabs>
        <w:spacing w:line="480" w:lineRule="exact"/>
        <w:ind w:firstLine="321" w:firstLineChars="100"/>
        <w:jc w:val="left"/>
        <w:rPr>
          <w:rFonts w:hint="eastAsia" w:ascii="仿宋" w:hAnsi="仿宋" w:eastAsia="仿宋" w:cs="仿宋"/>
          <w:b w:val="0"/>
          <w:color w:val="000000" w:themeColor="text1"/>
          <w:kern w:val="2"/>
          <w:sz w:val="32"/>
          <w:szCs w:val="32"/>
          <w:lang w:eastAsia="zh-CN"/>
          <w14:textFill>
            <w14:solidFill>
              <w14:schemeClr w14:val="tx1"/>
            </w14:solidFill>
          </w14:textFill>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"file:///C:\\Users\\hp-pc\\Desktop\\(初稿）广东黄埔卫生职业技术学校康复技术专业(中职)人才培养方案%20试行版2008级.docx" \l "_Toc20776983" </w:instrText>
      </w:r>
      <w:r>
        <w:rPr>
          <w:rFonts w:hint="eastAsia" w:ascii="仿宋" w:hAnsi="仿宋" w:eastAsia="仿宋" w:cs="仿宋"/>
          <w:sz w:val="32"/>
          <w:szCs w:val="32"/>
        </w:rPr>
        <w:fldChar w:fldCharType="separate"/>
      </w:r>
      <w:r>
        <w:rPr>
          <w:rStyle w:val="12"/>
          <w:rFonts w:hint="eastAsia" w:ascii="仿宋" w:hAnsi="仿宋" w:eastAsia="仿宋" w:cs="仿宋"/>
          <w:b w:val="0"/>
          <w:bCs/>
          <w:color w:val="000000" w:themeColor="text1"/>
          <w:sz w:val="32"/>
          <w:szCs w:val="32"/>
          <w:lang w:eastAsia="zh-CN"/>
          <w14:textFill>
            <w14:solidFill>
              <w14:schemeClr w14:val="tx1"/>
            </w14:solidFill>
          </w14:textFill>
        </w:rPr>
        <w:t>（二）教学设施</w:t>
      </w:r>
      <w:r>
        <w:rPr>
          <w:rStyle w:val="12"/>
          <w:rFonts w:hint="eastAsia" w:ascii="仿宋" w:hAnsi="仿宋" w:eastAsia="仿宋" w:cs="仿宋"/>
          <w:b w:val="0"/>
          <w:color w:val="000000" w:themeColor="text1"/>
          <w:sz w:val="32"/>
          <w:szCs w:val="32"/>
          <w:lang w:eastAsia="zh-CN"/>
          <w14:textFill>
            <w14:solidFill>
              <w14:schemeClr w14:val="tx1"/>
            </w14:solidFill>
          </w14:textFill>
        </w:rPr>
        <w:tab/>
      </w:r>
      <w:r>
        <w:rPr>
          <w:rStyle w:val="12"/>
          <w:rFonts w:hint="eastAsia" w:ascii="仿宋" w:hAnsi="仿宋" w:eastAsia="仿宋" w:cs="仿宋"/>
          <w:b w:val="0"/>
          <w:color w:val="000000" w:themeColor="text1"/>
          <w:sz w:val="32"/>
          <w:szCs w:val="32"/>
          <w:lang w:eastAsia="zh-CN"/>
          <w14:textFill>
            <w14:solidFill>
              <w14:schemeClr w14:val="tx1"/>
            </w14:solidFill>
          </w14:textFill>
        </w:rPr>
        <w:fldChar w:fldCharType="end"/>
      </w:r>
      <w:r>
        <w:rPr>
          <w:rFonts w:hint="eastAsia" w:ascii="仿宋" w:hAnsi="仿宋" w:eastAsia="仿宋" w:cs="仿宋"/>
          <w:b w:val="0"/>
          <w:color w:val="000000" w:themeColor="text1"/>
          <w:sz w:val="32"/>
          <w:szCs w:val="32"/>
          <w:lang w:eastAsia="zh-CN"/>
          <w14:textFill>
            <w14:solidFill>
              <w14:schemeClr w14:val="tx1"/>
            </w14:solidFill>
          </w14:textFill>
        </w:rPr>
        <w:t>2</w:t>
      </w:r>
      <w:r>
        <w:rPr>
          <w:rFonts w:hint="eastAsia" w:ascii="仿宋" w:hAnsi="仿宋" w:eastAsia="仿宋" w:cs="仿宋"/>
          <w:b w:val="0"/>
          <w:color w:val="000000" w:themeColor="text1"/>
          <w:sz w:val="32"/>
          <w:szCs w:val="32"/>
          <w:lang w:val="en-US" w:eastAsia="zh-CN"/>
          <w14:textFill>
            <w14:solidFill>
              <w14:schemeClr w14:val="tx1"/>
            </w14:solidFill>
          </w14:textFill>
        </w:rPr>
        <w:t>4</w:t>
      </w:r>
    </w:p>
    <w:p>
      <w:pPr>
        <w:pStyle w:val="7"/>
        <w:tabs>
          <w:tab w:val="right" w:leader="dot" w:pos="8323"/>
        </w:tabs>
        <w:spacing w:line="480" w:lineRule="exact"/>
        <w:ind w:firstLine="321" w:firstLineChars="100"/>
        <w:jc w:val="left"/>
        <w:rPr>
          <w:rFonts w:hint="eastAsia" w:ascii="仿宋" w:hAnsi="仿宋" w:eastAsia="仿宋" w:cs="仿宋"/>
          <w:b w:val="0"/>
          <w:color w:val="000000" w:themeColor="text1"/>
          <w:kern w:val="2"/>
          <w:sz w:val="32"/>
          <w:szCs w:val="32"/>
          <w:lang w:eastAsia="zh-CN"/>
          <w14:textFill>
            <w14:solidFill>
              <w14:schemeClr w14:val="tx1"/>
            </w14:solidFill>
          </w14:textFill>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"file:///C:\\Users\\hp-pc\\Desktop\\(初稿）广东黄埔卫生职业技术学校康复技术专业(中职)人才培养方案%20试行版2008级.docx" \l "_Toc20776984" </w:instrText>
      </w:r>
      <w:r>
        <w:rPr>
          <w:rFonts w:hint="eastAsia" w:ascii="仿宋" w:hAnsi="仿宋" w:eastAsia="仿宋" w:cs="仿宋"/>
          <w:sz w:val="32"/>
          <w:szCs w:val="32"/>
        </w:rPr>
        <w:fldChar w:fldCharType="separate"/>
      </w:r>
      <w:r>
        <w:rPr>
          <w:rStyle w:val="12"/>
          <w:rFonts w:hint="eastAsia" w:ascii="仿宋" w:hAnsi="仿宋" w:eastAsia="仿宋" w:cs="仿宋"/>
          <w:b w:val="0"/>
          <w:bCs/>
          <w:color w:val="000000" w:themeColor="text1"/>
          <w:sz w:val="32"/>
          <w:szCs w:val="32"/>
          <w:lang w:eastAsia="zh-CN"/>
          <w14:textFill>
            <w14:solidFill>
              <w14:schemeClr w14:val="tx1"/>
            </w14:solidFill>
          </w14:textFill>
        </w:rPr>
        <w:t>（三）教学资源</w:t>
      </w:r>
      <w:r>
        <w:rPr>
          <w:rStyle w:val="12"/>
          <w:rFonts w:hint="eastAsia" w:ascii="仿宋" w:hAnsi="仿宋" w:eastAsia="仿宋" w:cs="仿宋"/>
          <w:b w:val="0"/>
          <w:color w:val="000000" w:themeColor="text1"/>
          <w:sz w:val="32"/>
          <w:szCs w:val="32"/>
          <w:lang w:eastAsia="zh-CN"/>
          <w14:textFill>
            <w14:solidFill>
              <w14:schemeClr w14:val="tx1"/>
            </w14:solidFill>
          </w14:textFill>
        </w:rPr>
        <w:tab/>
      </w:r>
      <w:r>
        <w:rPr>
          <w:rStyle w:val="12"/>
          <w:rFonts w:hint="eastAsia" w:ascii="仿宋" w:hAnsi="仿宋" w:eastAsia="仿宋" w:cs="仿宋"/>
          <w:b w:val="0"/>
          <w:color w:val="000000" w:themeColor="text1"/>
          <w:sz w:val="32"/>
          <w:szCs w:val="32"/>
          <w:lang w:eastAsia="zh-CN"/>
          <w14:textFill>
            <w14:solidFill>
              <w14:schemeClr w14:val="tx1"/>
            </w14:solidFill>
          </w14:textFill>
        </w:rPr>
        <w:fldChar w:fldCharType="end"/>
      </w:r>
      <w:r>
        <w:rPr>
          <w:rFonts w:hint="eastAsia" w:ascii="仿宋" w:hAnsi="仿宋" w:eastAsia="仿宋" w:cs="仿宋"/>
          <w:b w:val="0"/>
          <w:color w:val="000000" w:themeColor="text1"/>
          <w:sz w:val="32"/>
          <w:szCs w:val="32"/>
          <w:lang w:eastAsia="zh-CN"/>
          <w14:textFill>
            <w14:solidFill>
              <w14:schemeClr w14:val="tx1"/>
            </w14:solidFill>
          </w14:textFill>
        </w:rPr>
        <w:t>2</w:t>
      </w:r>
      <w:r>
        <w:rPr>
          <w:rFonts w:hint="eastAsia" w:ascii="仿宋" w:hAnsi="仿宋" w:eastAsia="仿宋" w:cs="仿宋"/>
          <w:b w:val="0"/>
          <w:color w:val="000000" w:themeColor="text1"/>
          <w:sz w:val="32"/>
          <w:szCs w:val="32"/>
          <w:lang w:val="en-US" w:eastAsia="zh-CN"/>
          <w14:textFill>
            <w14:solidFill>
              <w14:schemeClr w14:val="tx1"/>
            </w14:solidFill>
          </w14:textFill>
        </w:rPr>
        <w:t>7</w:t>
      </w:r>
    </w:p>
    <w:p>
      <w:pPr>
        <w:pStyle w:val="7"/>
        <w:tabs>
          <w:tab w:val="right" w:leader="dot" w:pos="8323"/>
        </w:tabs>
        <w:spacing w:line="480" w:lineRule="exact"/>
        <w:ind w:firstLine="321" w:firstLineChars="100"/>
        <w:jc w:val="left"/>
        <w:rPr>
          <w:rFonts w:hint="eastAsia" w:ascii="仿宋" w:hAnsi="仿宋" w:eastAsia="仿宋" w:cs="仿宋"/>
          <w:b w:val="0"/>
          <w:color w:val="000000" w:themeColor="text1"/>
          <w:kern w:val="2"/>
          <w:sz w:val="32"/>
          <w:szCs w:val="32"/>
          <w:lang w:eastAsia="zh-CN"/>
          <w14:textFill>
            <w14:solidFill>
              <w14:schemeClr w14:val="tx1"/>
            </w14:solidFill>
          </w14:textFill>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"file:///C:\\Users\\hp-pc\\Desktop\\(初稿）广东黄埔卫生职业技术学校康复技术专业(中职)人才培养方案%20试行版2008级.docx" \l "_Toc20776985" </w:instrText>
      </w:r>
      <w:r>
        <w:rPr>
          <w:rFonts w:hint="eastAsia" w:ascii="仿宋" w:hAnsi="仿宋" w:eastAsia="仿宋" w:cs="仿宋"/>
          <w:sz w:val="32"/>
          <w:szCs w:val="32"/>
        </w:rPr>
        <w:fldChar w:fldCharType="separate"/>
      </w:r>
      <w:r>
        <w:rPr>
          <w:rStyle w:val="12"/>
          <w:rFonts w:hint="eastAsia" w:ascii="仿宋" w:hAnsi="仿宋" w:eastAsia="仿宋" w:cs="仿宋"/>
          <w:b w:val="0"/>
          <w:bCs/>
          <w:color w:val="000000" w:themeColor="text1"/>
          <w:sz w:val="32"/>
          <w:szCs w:val="32"/>
          <w:lang w:eastAsia="zh-CN"/>
          <w14:textFill>
            <w14:solidFill>
              <w14:schemeClr w14:val="tx1"/>
            </w14:solidFill>
          </w14:textFill>
        </w:rPr>
        <w:t>（四）教学方法</w:t>
      </w:r>
      <w:r>
        <w:rPr>
          <w:rStyle w:val="12"/>
          <w:rFonts w:hint="eastAsia" w:ascii="仿宋" w:hAnsi="仿宋" w:eastAsia="仿宋" w:cs="仿宋"/>
          <w:b w:val="0"/>
          <w:color w:val="000000" w:themeColor="text1"/>
          <w:sz w:val="32"/>
          <w:szCs w:val="32"/>
          <w:lang w:eastAsia="zh-CN"/>
          <w14:textFill>
            <w14:solidFill>
              <w14:schemeClr w14:val="tx1"/>
            </w14:solidFill>
          </w14:textFill>
        </w:rPr>
        <w:tab/>
      </w:r>
      <w:r>
        <w:rPr>
          <w:rStyle w:val="12"/>
          <w:rFonts w:hint="eastAsia" w:ascii="仿宋" w:hAnsi="仿宋" w:eastAsia="仿宋" w:cs="仿宋"/>
          <w:b w:val="0"/>
          <w:color w:val="000000" w:themeColor="text1"/>
          <w:sz w:val="32"/>
          <w:szCs w:val="32"/>
          <w:lang w:eastAsia="zh-CN"/>
          <w14:textFill>
            <w14:solidFill>
              <w14:schemeClr w14:val="tx1"/>
            </w14:solidFill>
          </w14:textFill>
        </w:rPr>
        <w:fldChar w:fldCharType="end"/>
      </w:r>
      <w:r>
        <w:rPr>
          <w:rFonts w:hint="eastAsia" w:ascii="仿宋" w:hAnsi="仿宋" w:eastAsia="仿宋" w:cs="仿宋"/>
          <w:b w:val="0"/>
          <w:color w:val="000000" w:themeColor="text1"/>
          <w:sz w:val="32"/>
          <w:szCs w:val="32"/>
          <w:lang w:eastAsia="zh-CN"/>
          <w14:textFill>
            <w14:solidFill>
              <w14:schemeClr w14:val="tx1"/>
            </w14:solidFill>
          </w14:textFill>
        </w:rPr>
        <w:t>2</w:t>
      </w:r>
      <w:r>
        <w:rPr>
          <w:rFonts w:hint="eastAsia" w:ascii="仿宋" w:hAnsi="仿宋" w:eastAsia="仿宋" w:cs="仿宋"/>
          <w:b w:val="0"/>
          <w:color w:val="000000" w:themeColor="text1"/>
          <w:sz w:val="32"/>
          <w:szCs w:val="32"/>
          <w:lang w:val="en-US" w:eastAsia="zh-CN"/>
          <w14:textFill>
            <w14:solidFill>
              <w14:schemeClr w14:val="tx1"/>
            </w14:solidFill>
          </w14:textFill>
        </w:rPr>
        <w:t>7</w:t>
      </w:r>
    </w:p>
    <w:p>
      <w:pPr>
        <w:pStyle w:val="7"/>
        <w:tabs>
          <w:tab w:val="right" w:leader="dot" w:pos="8323"/>
        </w:tabs>
        <w:spacing w:line="480" w:lineRule="exact"/>
        <w:ind w:firstLine="321" w:firstLineChars="100"/>
        <w:jc w:val="left"/>
        <w:rPr>
          <w:rFonts w:hint="eastAsia" w:ascii="仿宋" w:hAnsi="仿宋" w:eastAsia="仿宋" w:cs="仿宋"/>
          <w:b w:val="0"/>
          <w:color w:val="000000" w:themeColor="text1"/>
          <w:kern w:val="2"/>
          <w:sz w:val="32"/>
          <w:szCs w:val="32"/>
          <w:lang w:eastAsia="zh-CN"/>
          <w14:textFill>
            <w14:solidFill>
              <w14:schemeClr w14:val="tx1"/>
            </w14:solidFill>
          </w14:textFill>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"file:///C:\\Users\\hp-pc\\Desktop\\(初稿）广东黄埔卫生职业技术学校康复技术专业(中职)人才培养方案%20试行版2008级.docx" \l "_Toc20776986" </w:instrText>
      </w:r>
      <w:r>
        <w:rPr>
          <w:rFonts w:hint="eastAsia" w:ascii="仿宋" w:hAnsi="仿宋" w:eastAsia="仿宋" w:cs="仿宋"/>
          <w:sz w:val="32"/>
          <w:szCs w:val="32"/>
        </w:rPr>
        <w:fldChar w:fldCharType="separate"/>
      </w:r>
      <w:r>
        <w:rPr>
          <w:rStyle w:val="12"/>
          <w:rFonts w:hint="eastAsia" w:ascii="仿宋" w:hAnsi="仿宋" w:eastAsia="仿宋" w:cs="仿宋"/>
          <w:b w:val="0"/>
          <w:bCs/>
          <w:color w:val="000000" w:themeColor="text1"/>
          <w:sz w:val="32"/>
          <w:szCs w:val="32"/>
          <w:lang w:eastAsia="zh-CN"/>
          <w14:textFill>
            <w14:solidFill>
              <w14:schemeClr w14:val="tx1"/>
            </w14:solidFill>
          </w14:textFill>
        </w:rPr>
        <w:t>（五）学习评价</w:t>
      </w:r>
      <w:r>
        <w:rPr>
          <w:rStyle w:val="12"/>
          <w:rFonts w:hint="eastAsia" w:ascii="仿宋" w:hAnsi="仿宋" w:eastAsia="仿宋" w:cs="仿宋"/>
          <w:b w:val="0"/>
          <w:color w:val="000000" w:themeColor="text1"/>
          <w:sz w:val="32"/>
          <w:szCs w:val="32"/>
          <w:lang w:eastAsia="zh-CN"/>
          <w14:textFill>
            <w14:solidFill>
              <w14:schemeClr w14:val="tx1"/>
            </w14:solidFill>
          </w14:textFill>
        </w:rPr>
        <w:tab/>
      </w:r>
      <w:r>
        <w:rPr>
          <w:rStyle w:val="12"/>
          <w:rFonts w:hint="eastAsia" w:ascii="仿宋" w:hAnsi="仿宋" w:eastAsia="仿宋" w:cs="仿宋"/>
          <w:b w:val="0"/>
          <w:color w:val="000000" w:themeColor="text1"/>
          <w:sz w:val="32"/>
          <w:szCs w:val="32"/>
          <w:lang w:eastAsia="zh-CN"/>
          <w14:textFill>
            <w14:solidFill>
              <w14:schemeClr w14:val="tx1"/>
            </w14:solidFill>
          </w14:textFill>
        </w:rPr>
        <w:fldChar w:fldCharType="end"/>
      </w:r>
      <w:r>
        <w:rPr>
          <w:rFonts w:hint="eastAsia" w:ascii="仿宋" w:hAnsi="仿宋" w:eastAsia="仿宋" w:cs="仿宋"/>
          <w:b w:val="0"/>
          <w:color w:val="000000" w:themeColor="text1"/>
          <w:sz w:val="32"/>
          <w:szCs w:val="32"/>
          <w:lang w:eastAsia="zh-CN"/>
          <w14:textFill>
            <w14:solidFill>
              <w14:schemeClr w14:val="tx1"/>
            </w14:solidFill>
          </w14:textFill>
        </w:rPr>
        <w:t>2</w:t>
      </w:r>
      <w:r>
        <w:rPr>
          <w:rFonts w:hint="eastAsia" w:ascii="仿宋" w:hAnsi="仿宋" w:eastAsia="仿宋" w:cs="仿宋"/>
          <w:b w:val="0"/>
          <w:color w:val="000000" w:themeColor="text1"/>
          <w:sz w:val="32"/>
          <w:szCs w:val="32"/>
          <w:lang w:val="en-US" w:eastAsia="zh-CN"/>
          <w14:textFill>
            <w14:solidFill>
              <w14:schemeClr w14:val="tx1"/>
            </w14:solidFill>
          </w14:textFill>
        </w:rPr>
        <w:t>7</w:t>
      </w:r>
    </w:p>
    <w:p>
      <w:pPr>
        <w:pStyle w:val="7"/>
        <w:tabs>
          <w:tab w:val="right" w:leader="dot" w:pos="8323"/>
        </w:tabs>
        <w:spacing w:line="480" w:lineRule="exact"/>
        <w:ind w:firstLine="321" w:firstLineChars="100"/>
        <w:jc w:val="left"/>
        <w:rPr>
          <w:rFonts w:hint="eastAsia" w:ascii="仿宋" w:hAnsi="仿宋" w:eastAsia="仿宋" w:cs="仿宋"/>
          <w:b w:val="0"/>
          <w:color w:val="000000" w:themeColor="text1"/>
          <w:kern w:val="2"/>
          <w:sz w:val="32"/>
          <w:szCs w:val="32"/>
          <w:lang w:eastAsia="zh-CN"/>
          <w14:textFill>
            <w14:solidFill>
              <w14:schemeClr w14:val="tx1"/>
            </w14:solidFill>
          </w14:textFill>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"file:///C:\\Users\\hp-pc\\Desktop\\(初稿）广东黄埔卫生职业技术学校康复技术专业(中职)人才培养方案%20试行版2008级.docx" \l "_Toc20776987" </w:instrText>
      </w:r>
      <w:r>
        <w:rPr>
          <w:rFonts w:hint="eastAsia" w:ascii="仿宋" w:hAnsi="仿宋" w:eastAsia="仿宋" w:cs="仿宋"/>
          <w:sz w:val="32"/>
          <w:szCs w:val="32"/>
        </w:rPr>
        <w:fldChar w:fldCharType="separate"/>
      </w:r>
      <w:r>
        <w:rPr>
          <w:rStyle w:val="12"/>
          <w:rFonts w:hint="eastAsia" w:ascii="仿宋" w:hAnsi="仿宋" w:eastAsia="仿宋" w:cs="仿宋"/>
          <w:b w:val="0"/>
          <w:bCs/>
          <w:color w:val="000000" w:themeColor="text1"/>
          <w:sz w:val="32"/>
          <w:szCs w:val="32"/>
          <w:lang w:eastAsia="zh-CN"/>
          <w14:textFill>
            <w14:solidFill>
              <w14:schemeClr w14:val="tx1"/>
            </w14:solidFill>
          </w14:textFill>
        </w:rPr>
        <w:t>（六）质量管理</w:t>
      </w:r>
      <w:r>
        <w:rPr>
          <w:rStyle w:val="12"/>
          <w:rFonts w:hint="eastAsia" w:ascii="仿宋" w:hAnsi="仿宋" w:eastAsia="仿宋" w:cs="仿宋"/>
          <w:b w:val="0"/>
          <w:color w:val="000000" w:themeColor="text1"/>
          <w:sz w:val="32"/>
          <w:szCs w:val="32"/>
          <w:lang w:eastAsia="zh-CN"/>
          <w14:textFill>
            <w14:solidFill>
              <w14:schemeClr w14:val="tx1"/>
            </w14:solidFill>
          </w14:textFill>
        </w:rPr>
        <w:tab/>
      </w:r>
      <w:r>
        <w:rPr>
          <w:rStyle w:val="12"/>
          <w:rFonts w:hint="eastAsia" w:ascii="仿宋" w:hAnsi="仿宋" w:eastAsia="仿宋" w:cs="仿宋"/>
          <w:b w:val="0"/>
          <w:color w:val="000000" w:themeColor="text1"/>
          <w:sz w:val="32"/>
          <w:szCs w:val="32"/>
          <w:lang w:eastAsia="zh-CN"/>
          <w14:textFill>
            <w14:solidFill>
              <w14:schemeClr w14:val="tx1"/>
            </w14:solidFill>
          </w14:textFill>
        </w:rPr>
        <w:fldChar w:fldCharType="end"/>
      </w:r>
      <w:r>
        <w:rPr>
          <w:rFonts w:hint="eastAsia" w:ascii="仿宋" w:hAnsi="仿宋" w:eastAsia="仿宋" w:cs="仿宋"/>
          <w:b w:val="0"/>
          <w:color w:val="000000" w:themeColor="text1"/>
          <w:sz w:val="32"/>
          <w:szCs w:val="32"/>
          <w:lang w:eastAsia="zh-CN"/>
          <w14:textFill>
            <w14:solidFill>
              <w14:schemeClr w14:val="tx1"/>
            </w14:solidFill>
          </w14:textFill>
        </w:rPr>
        <w:t>2</w:t>
      </w:r>
      <w:r>
        <w:rPr>
          <w:rFonts w:hint="eastAsia" w:ascii="仿宋" w:hAnsi="仿宋" w:eastAsia="仿宋" w:cs="仿宋"/>
          <w:b w:val="0"/>
          <w:color w:val="000000" w:themeColor="text1"/>
          <w:sz w:val="32"/>
          <w:szCs w:val="32"/>
          <w:lang w:val="en-US" w:eastAsia="zh-CN"/>
          <w14:textFill>
            <w14:solidFill>
              <w14:schemeClr w14:val="tx1"/>
            </w14:solidFill>
          </w14:textFill>
        </w:rPr>
        <w:t>8</w:t>
      </w:r>
    </w:p>
    <w:p>
      <w:pPr>
        <w:pStyle w:val="6"/>
        <w:tabs>
          <w:tab w:val="right" w:leader="dot" w:pos="8323"/>
        </w:tabs>
        <w:spacing w:line="480" w:lineRule="exact"/>
        <w:jc w:val="left"/>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sz w:val="32"/>
          <w:szCs w:val="32"/>
        </w:rPr>
        <w:fldChar w:fldCharType="begin"/>
      </w:r>
      <w:r>
        <w:rPr>
          <w:rFonts w:hint="eastAsia" w:ascii="仿宋" w:hAnsi="仿宋" w:eastAsia="仿宋" w:cs="仿宋"/>
          <w:b/>
          <w:bCs/>
          <w:sz w:val="32"/>
          <w:szCs w:val="32"/>
        </w:rPr>
        <w:instrText xml:space="preserve"> HYPERLINK "file:///C:\\Users\\hp-pc\\Desktop\\(初稿）广东黄埔卫生职业技术学校康复技术专业(中职)人才培养方案%20试行版2008级.docx" \l "_Toc20776988" </w:instrText>
      </w:r>
      <w:r>
        <w:rPr>
          <w:rFonts w:hint="eastAsia" w:ascii="仿宋" w:hAnsi="仿宋" w:eastAsia="仿宋" w:cs="仿宋"/>
          <w:b/>
          <w:bCs/>
          <w:sz w:val="32"/>
          <w:szCs w:val="32"/>
        </w:rPr>
        <w:fldChar w:fldCharType="separate"/>
      </w:r>
      <w:r>
        <w:rPr>
          <w:rStyle w:val="12"/>
          <w:rFonts w:hint="eastAsia" w:ascii="仿宋" w:hAnsi="仿宋" w:eastAsia="仿宋" w:cs="仿宋"/>
          <w:b/>
          <w:bCs/>
          <w:color w:val="000000" w:themeColor="text1"/>
          <w:sz w:val="32"/>
          <w:szCs w:val="32"/>
          <w:lang w:eastAsia="zh-CN"/>
          <w14:textFill>
            <w14:solidFill>
              <w14:schemeClr w14:val="tx1"/>
            </w14:solidFill>
          </w14:textFill>
        </w:rPr>
        <w:t>九、毕业要求</w:t>
      </w:r>
      <w:r>
        <w:rPr>
          <w:rStyle w:val="12"/>
          <w:rFonts w:hint="eastAsia" w:ascii="仿宋" w:hAnsi="仿宋" w:eastAsia="仿宋" w:cs="仿宋"/>
          <w:b/>
          <w:bCs/>
          <w:color w:val="000000" w:themeColor="text1"/>
          <w:sz w:val="32"/>
          <w:szCs w:val="32"/>
          <w:lang w:eastAsia="zh-CN"/>
          <w14:textFill>
            <w14:solidFill>
              <w14:schemeClr w14:val="tx1"/>
            </w14:solidFill>
          </w14:textFill>
        </w:rPr>
        <w:tab/>
      </w:r>
      <w:r>
        <w:rPr>
          <w:rStyle w:val="12"/>
          <w:rFonts w:hint="eastAsia" w:ascii="仿宋" w:hAnsi="仿宋" w:eastAsia="仿宋" w:cs="仿宋"/>
          <w:b/>
          <w:bCs/>
          <w:color w:val="000000" w:themeColor="text1"/>
          <w:sz w:val="32"/>
          <w:szCs w:val="32"/>
          <w:lang w:eastAsia="zh-CN"/>
          <w14:textFill>
            <w14:solidFill>
              <w14:schemeClr w14:val="tx1"/>
            </w14:solidFill>
          </w14:textFill>
        </w:rPr>
        <w:fldChar w:fldCharType="end"/>
      </w:r>
      <w:r>
        <w:rPr>
          <w:rFonts w:hint="eastAsia" w:ascii="仿宋" w:hAnsi="仿宋" w:eastAsia="仿宋" w:cs="仿宋"/>
          <w:b/>
          <w:bCs/>
          <w:color w:val="000000" w:themeColor="text1"/>
          <w:sz w:val="32"/>
          <w:szCs w:val="32"/>
          <w:lang w:eastAsia="zh-CN"/>
          <w14:textFill>
            <w14:solidFill>
              <w14:schemeClr w14:val="tx1"/>
            </w14:solidFill>
          </w14:textFill>
        </w:rPr>
        <w:t>2</w:t>
      </w:r>
      <w:r>
        <w:rPr>
          <w:rFonts w:hint="eastAsia" w:ascii="仿宋" w:hAnsi="仿宋" w:eastAsia="仿宋" w:cs="仿宋"/>
          <w:b/>
          <w:bCs/>
          <w:color w:val="000000" w:themeColor="text1"/>
          <w:sz w:val="32"/>
          <w:szCs w:val="32"/>
          <w:lang w:val="en-US" w:eastAsia="zh-CN"/>
          <w14:textFill>
            <w14:solidFill>
              <w14:schemeClr w14:val="tx1"/>
            </w14:solidFill>
          </w14:textFill>
        </w:rPr>
        <w:t>8</w:t>
      </w:r>
    </w:p>
    <w:p>
      <w:pPr>
        <w:spacing w:line="480" w:lineRule="exact"/>
        <w:jc w:val="left"/>
        <w:rPr>
          <w:rFonts w:hint="eastAsia" w:ascii="仿宋" w:hAnsi="仿宋" w:eastAsia="仿宋" w:cs="仿宋"/>
          <w:b/>
          <w:bCs/>
          <w:color w:val="231F20"/>
          <w:kern w:val="0"/>
          <w:sz w:val="32"/>
          <w:szCs w:val="32"/>
        </w:rPr>
      </w:pPr>
    </w:p>
    <w:p>
      <w:pPr>
        <w:spacing w:line="600" w:lineRule="exact"/>
        <w:jc w:val="left"/>
        <w:rPr>
          <w:rFonts w:hint="eastAsia" w:ascii="仿宋" w:hAnsi="仿宋" w:eastAsia="仿宋" w:cs="仿宋"/>
          <w:b/>
          <w:bCs/>
          <w:color w:val="231F20"/>
          <w:kern w:val="0"/>
          <w:sz w:val="32"/>
          <w:szCs w:val="32"/>
        </w:rPr>
      </w:pPr>
    </w:p>
    <w:p>
      <w:pPr>
        <w:tabs>
          <w:tab w:val="left" w:pos="3907"/>
          <w:tab w:val="center" w:pos="5014"/>
        </w:tabs>
        <w:spacing w:line="600" w:lineRule="exact"/>
        <w:ind w:firstLine="643" w:firstLineChars="200"/>
        <w:jc w:val="left"/>
        <w:rPr>
          <w:rFonts w:hint="eastAsia" w:ascii="仿宋" w:hAnsi="仿宋" w:eastAsia="仿宋" w:cs="仿宋"/>
          <w:b/>
          <w:bCs/>
          <w:color w:val="231F20"/>
          <w:kern w:val="0"/>
          <w:sz w:val="32"/>
          <w:szCs w:val="32"/>
        </w:rPr>
      </w:pPr>
      <w:r>
        <w:rPr>
          <w:rFonts w:hint="eastAsia" w:ascii="仿宋" w:hAnsi="仿宋" w:eastAsia="仿宋" w:cs="仿宋"/>
          <w:b/>
          <w:bCs/>
          <w:color w:val="231F20"/>
          <w:kern w:val="0"/>
          <w:sz w:val="32"/>
          <w:szCs w:val="32"/>
        </w:rPr>
        <w:fldChar w:fldCharType="end"/>
      </w:r>
      <w:r>
        <w:rPr>
          <w:rFonts w:hint="eastAsia" w:ascii="仿宋" w:hAnsi="仿宋" w:eastAsia="仿宋" w:cs="仿宋"/>
          <w:b/>
          <w:bCs/>
          <w:color w:val="231F20"/>
          <w:kern w:val="0"/>
          <w:sz w:val="32"/>
          <w:szCs w:val="32"/>
          <w:lang w:eastAsia="zh-CN"/>
        </w:rPr>
        <w:tab/>
      </w:r>
      <w:r>
        <w:rPr>
          <w:rFonts w:hint="eastAsia"/>
          <w:lang w:eastAsia="zh-CN"/>
        </w:rPr>
        <w:tab/>
      </w:r>
      <w:r>
        <w:rPr>
          <w:rFonts w:hint="eastAsia" w:ascii="仿宋" w:hAnsi="仿宋" w:eastAsia="仿宋" w:cs="仿宋"/>
          <w:b/>
          <w:bCs/>
          <w:color w:val="231F20"/>
          <w:kern w:val="0"/>
          <w:sz w:val="32"/>
          <w:szCs w:val="32"/>
        </w:rPr>
        <w:t xml:space="preserve">      </w:t>
      </w:r>
    </w:p>
    <w:p>
      <w:pPr>
        <w:spacing w:line="600" w:lineRule="exact"/>
        <w:ind w:firstLine="641" w:firstLineChars="200"/>
        <w:jc w:val="center"/>
        <w:rPr>
          <w:rFonts w:hint="eastAsia" w:ascii="华文仿宋" w:hAnsi="华文仿宋" w:eastAsia="华文仿宋" w:cs="宋体"/>
          <w:b/>
          <w:bCs/>
          <w:color w:val="231F20"/>
          <w:kern w:val="0"/>
          <w:sz w:val="32"/>
          <w:szCs w:val="32"/>
        </w:rPr>
        <w:sectPr>
          <w:footerReference r:id="rId5" w:type="default"/>
          <w:pgSz w:w="11907" w:h="16840"/>
          <w:pgMar w:top="1440" w:right="1800" w:bottom="1440" w:left="1800" w:header="992" w:footer="6" w:gutter="0"/>
          <w:pgNumType w:fmt="decimal"/>
          <w:cols w:space="720" w:num="1"/>
          <w:docGrid w:linePitch="360" w:charSpace="0"/>
        </w:sectPr>
      </w:pPr>
    </w:p>
    <w:p>
      <w:pPr>
        <w:spacing w:beforeLines="0" w:afterLines="0" w:line="360" w:lineRule="auto"/>
        <w:jc w:val="center"/>
        <w:rPr>
          <w:rFonts w:hint="eastAsia" w:ascii="宋体" w:hAnsi="宋体" w:eastAsia="宋体"/>
          <w:b/>
          <w:bCs/>
          <w:sz w:val="44"/>
          <w:szCs w:val="44"/>
        </w:rPr>
      </w:pPr>
      <w:bookmarkStart w:id="0" w:name="bookmark1"/>
      <w:r>
        <w:rPr>
          <w:rFonts w:hint="eastAsia" w:ascii="宋体" w:hAnsi="宋体" w:eastAsia="宋体"/>
          <w:b/>
          <w:bCs/>
          <w:sz w:val="44"/>
          <w:szCs w:val="44"/>
          <w:lang w:val="en-US" w:eastAsia="zh-CN"/>
        </w:rPr>
        <w:t>助产</w:t>
      </w:r>
      <w:r>
        <w:rPr>
          <w:rFonts w:hint="eastAsia" w:ascii="宋体" w:hAnsi="宋体" w:eastAsia="宋体"/>
          <w:b/>
          <w:bCs/>
          <w:sz w:val="44"/>
          <w:szCs w:val="44"/>
        </w:rPr>
        <w:t>专业（中职）人才培养方案</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黑体" w:hAnsi="黑体" w:eastAsia="黑体"/>
          <w:color w:val="auto"/>
          <w:sz w:val="32"/>
        </w:rPr>
      </w:pPr>
      <w:r>
        <w:rPr>
          <w:rFonts w:hint="eastAsia" w:ascii="黑体" w:hAnsi="黑体" w:eastAsia="黑体"/>
          <w:color w:val="auto"/>
          <w:sz w:val="32"/>
        </w:rPr>
        <w:t>一、专业名称及代码</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color w:val="auto"/>
          <w:sz w:val="32"/>
        </w:rPr>
      </w:pPr>
      <w:r>
        <w:rPr>
          <w:rFonts w:hint="eastAsia" w:ascii="仿宋" w:hAnsi="仿宋" w:eastAsia="仿宋"/>
          <w:color w:val="auto"/>
          <w:sz w:val="32"/>
          <w:lang w:val="en-US"/>
        </w:rPr>
        <w:t>助产</w:t>
      </w:r>
      <w:r>
        <w:rPr>
          <w:rFonts w:hint="eastAsia" w:ascii="仿宋" w:hAnsi="仿宋" w:eastAsia="仿宋"/>
          <w:color w:val="auto"/>
          <w:sz w:val="32"/>
          <w:lang w:val="en-US" w:eastAsia="zh-CN"/>
        </w:rPr>
        <w:t>（</w:t>
      </w:r>
      <w:r>
        <w:rPr>
          <w:rFonts w:hint="eastAsia" w:ascii="仿宋" w:hAnsi="仿宋" w:eastAsia="仿宋"/>
          <w:color w:val="auto"/>
          <w:sz w:val="32"/>
          <w:lang w:val="en-US"/>
        </w:rPr>
        <w:t>100200</w:t>
      </w:r>
      <w:r>
        <w:rPr>
          <w:rFonts w:hint="eastAsia" w:ascii="仿宋" w:hAnsi="仿宋" w:eastAsia="仿宋"/>
          <w:color w:val="auto"/>
          <w:sz w:val="32"/>
          <w:lang w:val="en-US" w:eastAsia="zh-CN"/>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黑体" w:hAnsi="黑体" w:eastAsia="黑体"/>
          <w:color w:val="auto"/>
          <w:sz w:val="32"/>
        </w:rPr>
      </w:pPr>
      <w:r>
        <w:rPr>
          <w:rFonts w:hint="eastAsia" w:ascii="黑体" w:hAnsi="黑体" w:eastAsia="黑体"/>
          <w:color w:val="auto"/>
          <w:sz w:val="32"/>
        </w:rPr>
        <w:t>二、入学要求</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color w:val="auto"/>
          <w:sz w:val="32"/>
        </w:rPr>
      </w:pPr>
      <w:r>
        <w:rPr>
          <w:rFonts w:hint="eastAsia" w:ascii="仿宋" w:hAnsi="仿宋" w:eastAsia="仿宋"/>
          <w:color w:val="auto"/>
          <w:sz w:val="32"/>
        </w:rPr>
        <w:t>初中毕业或具有同等学力</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黑体" w:hAnsi="黑体" w:eastAsia="黑体"/>
          <w:color w:val="auto"/>
          <w:sz w:val="32"/>
        </w:rPr>
      </w:pPr>
      <w:r>
        <w:rPr>
          <w:rFonts w:hint="eastAsia" w:ascii="黑体" w:hAnsi="黑体" w:eastAsia="黑体"/>
          <w:color w:val="auto"/>
          <w:sz w:val="32"/>
        </w:rPr>
        <w:t>三、修业年限</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color w:val="auto"/>
          <w:sz w:val="32"/>
        </w:rPr>
      </w:pPr>
      <w:r>
        <w:rPr>
          <w:rFonts w:hint="eastAsia" w:ascii="仿宋" w:hAnsi="仿宋" w:eastAsia="仿宋"/>
          <w:color w:val="auto"/>
          <w:sz w:val="32"/>
        </w:rPr>
        <w:t>3年</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黑体" w:hAnsi="黑体" w:eastAsia="黑体"/>
          <w:color w:val="auto"/>
          <w:sz w:val="32"/>
        </w:rPr>
      </w:pPr>
      <w:r>
        <w:rPr>
          <w:rFonts w:hint="eastAsia" w:ascii="黑体" w:hAnsi="黑体" w:eastAsia="黑体"/>
          <w:color w:val="auto"/>
          <w:sz w:val="32"/>
        </w:rPr>
        <w:t>四、职业面向</w:t>
      </w:r>
    </w:p>
    <w:tbl>
      <w:tblPr>
        <w:tblStyle w:val="9"/>
        <w:tblW w:w="9225" w:type="dxa"/>
        <w:tblInd w:w="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960"/>
        <w:gridCol w:w="1245"/>
        <w:gridCol w:w="1200"/>
        <w:gridCol w:w="1860"/>
        <w:gridCol w:w="2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beforeLines="0" w:afterLines="0"/>
              <w:jc w:val="center"/>
              <w:rPr>
                <w:rFonts w:hint="eastAsia" w:ascii="仿宋" w:hAnsi="仿宋" w:eastAsia="仿宋" w:cs="仿宋"/>
                <w:b/>
                <w:bCs/>
                <w:sz w:val="24"/>
                <w:szCs w:val="24"/>
              </w:rPr>
            </w:pPr>
            <w:r>
              <w:rPr>
                <w:rFonts w:hint="eastAsia" w:ascii="仿宋" w:hAnsi="仿宋" w:eastAsia="仿宋" w:cs="仿宋"/>
                <w:b/>
                <w:bCs/>
                <w:sz w:val="24"/>
                <w:szCs w:val="24"/>
              </w:rPr>
              <w:t>所属专业</w:t>
            </w:r>
          </w:p>
          <w:p>
            <w:pPr>
              <w:spacing w:beforeLines="0" w:afterLines="0"/>
              <w:jc w:val="center"/>
              <w:rPr>
                <w:rFonts w:hint="eastAsia" w:ascii="仿宋" w:hAnsi="仿宋" w:eastAsia="仿宋" w:cs="仿宋"/>
                <w:b/>
                <w:bCs/>
                <w:sz w:val="24"/>
                <w:szCs w:val="24"/>
              </w:rPr>
            </w:pPr>
            <w:r>
              <w:rPr>
                <w:rFonts w:hint="eastAsia" w:ascii="仿宋" w:hAnsi="仿宋" w:eastAsia="仿宋" w:cs="仿宋"/>
                <w:b/>
                <w:bCs/>
                <w:sz w:val="24"/>
                <w:szCs w:val="24"/>
              </w:rPr>
              <w:t>大类</w:t>
            </w:r>
          </w:p>
        </w:tc>
        <w:tc>
          <w:tcPr>
            <w:tcW w:w="96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sz w:val="24"/>
                <w:szCs w:val="24"/>
              </w:rPr>
            </w:pPr>
            <w:r>
              <w:rPr>
                <w:rFonts w:hint="eastAsia" w:ascii="仿宋" w:hAnsi="仿宋" w:eastAsia="仿宋" w:cs="仿宋"/>
                <w:b/>
                <w:bCs/>
                <w:sz w:val="24"/>
                <w:szCs w:val="24"/>
              </w:rPr>
              <w:t>所属专业类</w:t>
            </w:r>
          </w:p>
        </w:tc>
        <w:tc>
          <w:tcPr>
            <w:tcW w:w="124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sz w:val="24"/>
                <w:szCs w:val="24"/>
              </w:rPr>
            </w:pPr>
            <w:r>
              <w:rPr>
                <w:rFonts w:hint="eastAsia" w:ascii="仿宋" w:hAnsi="仿宋" w:eastAsia="仿宋" w:cs="仿宋"/>
                <w:b/>
                <w:bCs/>
                <w:sz w:val="24"/>
                <w:szCs w:val="24"/>
              </w:rPr>
              <w:t>对应职业</w:t>
            </w:r>
          </w:p>
          <w:p>
            <w:pPr>
              <w:spacing w:beforeLines="0" w:afterLines="0"/>
              <w:jc w:val="center"/>
              <w:rPr>
                <w:rFonts w:hint="eastAsia" w:ascii="仿宋" w:hAnsi="仿宋" w:eastAsia="仿宋" w:cs="仿宋"/>
                <w:b/>
                <w:bCs/>
                <w:sz w:val="24"/>
                <w:szCs w:val="24"/>
              </w:rPr>
            </w:pPr>
            <w:r>
              <w:rPr>
                <w:rFonts w:hint="eastAsia" w:ascii="仿宋" w:hAnsi="仿宋" w:eastAsia="仿宋" w:cs="仿宋"/>
                <w:b/>
                <w:bCs/>
                <w:sz w:val="24"/>
                <w:szCs w:val="24"/>
              </w:rPr>
              <w:t>（岗位）</w:t>
            </w:r>
          </w:p>
        </w:tc>
        <w:tc>
          <w:tcPr>
            <w:tcW w:w="120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sz w:val="24"/>
                <w:szCs w:val="24"/>
              </w:rPr>
            </w:pPr>
            <w:r>
              <w:rPr>
                <w:rFonts w:hint="eastAsia" w:ascii="仿宋" w:hAnsi="仿宋" w:eastAsia="仿宋" w:cs="仿宋"/>
                <w:b/>
                <w:bCs/>
                <w:sz w:val="24"/>
                <w:szCs w:val="24"/>
              </w:rPr>
              <w:t>主要职业</w:t>
            </w:r>
          </w:p>
          <w:p>
            <w:pPr>
              <w:spacing w:beforeLines="0" w:afterLines="0"/>
              <w:jc w:val="center"/>
              <w:rPr>
                <w:rFonts w:hint="eastAsia" w:ascii="仿宋" w:hAnsi="仿宋" w:eastAsia="仿宋" w:cs="仿宋"/>
                <w:b/>
                <w:bCs/>
                <w:sz w:val="24"/>
                <w:szCs w:val="24"/>
              </w:rPr>
            </w:pPr>
            <w:r>
              <w:rPr>
                <w:rFonts w:hint="eastAsia" w:ascii="仿宋" w:hAnsi="仿宋" w:eastAsia="仿宋" w:cs="仿宋"/>
                <w:b/>
                <w:bCs/>
                <w:sz w:val="24"/>
                <w:szCs w:val="24"/>
              </w:rPr>
              <w:t>类别</w:t>
            </w:r>
          </w:p>
        </w:tc>
        <w:tc>
          <w:tcPr>
            <w:tcW w:w="1860"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beforeLines="0" w:afterLines="0"/>
              <w:jc w:val="center"/>
              <w:rPr>
                <w:rFonts w:hint="eastAsia" w:ascii="仿宋" w:hAnsi="仿宋" w:eastAsia="仿宋" w:cs="仿宋"/>
                <w:b/>
                <w:bCs/>
                <w:sz w:val="24"/>
                <w:szCs w:val="24"/>
              </w:rPr>
            </w:pPr>
            <w:r>
              <w:rPr>
                <w:rFonts w:hint="eastAsia" w:ascii="仿宋" w:hAnsi="仿宋" w:eastAsia="仿宋" w:cs="仿宋"/>
                <w:b/>
                <w:bCs/>
                <w:sz w:val="24"/>
                <w:szCs w:val="24"/>
              </w:rPr>
              <w:t>主要岗位类别</w:t>
            </w:r>
          </w:p>
          <w:p>
            <w:pPr>
              <w:autoSpaceDE w:val="0"/>
              <w:autoSpaceDN w:val="0"/>
              <w:adjustRightInd w:val="0"/>
              <w:spacing w:beforeLines="0" w:afterLines="0"/>
              <w:jc w:val="center"/>
              <w:rPr>
                <w:rFonts w:hint="eastAsia" w:ascii="仿宋" w:hAnsi="仿宋" w:eastAsia="仿宋" w:cs="仿宋"/>
                <w:b/>
                <w:bCs/>
                <w:sz w:val="24"/>
                <w:szCs w:val="24"/>
              </w:rPr>
            </w:pPr>
            <w:r>
              <w:rPr>
                <w:rFonts w:hint="eastAsia" w:ascii="仿宋" w:hAnsi="仿宋" w:eastAsia="仿宋" w:cs="仿宋"/>
                <w:b/>
                <w:bCs/>
                <w:sz w:val="24"/>
                <w:szCs w:val="24"/>
              </w:rPr>
              <w:t>（或技术领域）</w:t>
            </w:r>
          </w:p>
        </w:tc>
        <w:tc>
          <w:tcPr>
            <w:tcW w:w="2775"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beforeLines="0" w:afterLines="0"/>
              <w:jc w:val="center"/>
              <w:rPr>
                <w:rFonts w:hint="eastAsia" w:ascii="仿宋" w:hAnsi="仿宋" w:eastAsia="仿宋" w:cs="仿宋"/>
                <w:b/>
                <w:bCs/>
                <w:sz w:val="24"/>
                <w:szCs w:val="24"/>
              </w:rPr>
            </w:pPr>
            <w:r>
              <w:rPr>
                <w:rFonts w:hint="eastAsia" w:ascii="仿宋" w:hAnsi="仿宋" w:eastAsia="仿宋" w:cs="仿宋"/>
                <w:b/>
                <w:bCs/>
                <w:sz w:val="24"/>
                <w:szCs w:val="24"/>
              </w:rPr>
              <w:t>职业资格证书或</w:t>
            </w:r>
          </w:p>
          <w:p>
            <w:pPr>
              <w:autoSpaceDE w:val="0"/>
              <w:autoSpaceDN w:val="0"/>
              <w:adjustRightInd w:val="0"/>
              <w:spacing w:beforeLines="0" w:afterLines="0"/>
              <w:jc w:val="center"/>
              <w:rPr>
                <w:rFonts w:hint="eastAsia" w:ascii="仿宋" w:hAnsi="仿宋" w:eastAsia="仿宋" w:cs="仿宋"/>
                <w:b/>
                <w:bCs/>
                <w:sz w:val="24"/>
                <w:szCs w:val="24"/>
              </w:rPr>
            </w:pPr>
            <w:r>
              <w:rPr>
                <w:rFonts w:hint="eastAsia" w:ascii="仿宋" w:hAnsi="仿宋" w:eastAsia="仿宋" w:cs="仿宋"/>
                <w:b/>
                <w:bCs/>
                <w:sz w:val="24"/>
                <w:szCs w:val="24"/>
              </w:rPr>
              <w:t>技能等级证书举例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1185"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beforeLines="0" w:afterLines="0"/>
              <w:jc w:val="center"/>
              <w:rPr>
                <w:rFonts w:hint="eastAsia" w:ascii="仿宋" w:hAnsi="仿宋" w:eastAsia="仿宋" w:cs="仿宋"/>
                <w:sz w:val="24"/>
                <w:szCs w:val="24"/>
              </w:rPr>
            </w:pPr>
            <w:r>
              <w:rPr>
                <w:rFonts w:hint="eastAsia" w:ascii="仿宋" w:hAnsi="仿宋" w:eastAsia="仿宋" w:cs="仿宋"/>
                <w:sz w:val="24"/>
                <w:szCs w:val="24"/>
              </w:rPr>
              <w:t>医药卫生</w:t>
            </w:r>
          </w:p>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rPr>
              <w:t>大类</w:t>
            </w:r>
          </w:p>
        </w:tc>
        <w:tc>
          <w:tcPr>
            <w:tcW w:w="96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rPr>
              <w:t>助产</w:t>
            </w:r>
          </w:p>
        </w:tc>
        <w:tc>
          <w:tcPr>
            <w:tcW w:w="1245"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beforeLines="0" w:afterLines="0"/>
              <w:jc w:val="center"/>
              <w:rPr>
                <w:rFonts w:hint="eastAsia" w:ascii="仿宋" w:hAnsi="仿宋" w:eastAsia="仿宋" w:cs="仿宋"/>
                <w:sz w:val="24"/>
                <w:szCs w:val="24"/>
              </w:rPr>
            </w:pPr>
            <w:r>
              <w:rPr>
                <w:rFonts w:hint="eastAsia" w:ascii="仿宋" w:hAnsi="仿宋" w:eastAsia="仿宋" w:cs="仿宋"/>
                <w:sz w:val="24"/>
                <w:szCs w:val="24"/>
              </w:rPr>
              <w:t>助产士、护士</w:t>
            </w:r>
          </w:p>
        </w:tc>
        <w:tc>
          <w:tcPr>
            <w:tcW w:w="120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rPr>
              <w:t>卫生专业</w:t>
            </w:r>
          </w:p>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rPr>
              <w:t>技术人员</w:t>
            </w:r>
          </w:p>
        </w:tc>
        <w:tc>
          <w:tcPr>
            <w:tcW w:w="186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rPr>
              <w:t>临床助产、</w:t>
            </w:r>
          </w:p>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rPr>
              <w:t>母婴护理保健</w:t>
            </w:r>
          </w:p>
        </w:tc>
        <w:tc>
          <w:tcPr>
            <w:tcW w:w="2775"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beforeLines="0" w:afterLines="0"/>
              <w:jc w:val="center"/>
              <w:rPr>
                <w:rFonts w:hint="eastAsia" w:ascii="仿宋" w:hAnsi="仿宋" w:eastAsia="仿宋" w:cs="仿宋"/>
                <w:sz w:val="24"/>
                <w:szCs w:val="24"/>
              </w:rPr>
            </w:pPr>
            <w:r>
              <w:rPr>
                <w:rFonts w:hint="eastAsia" w:ascii="仿宋" w:hAnsi="仿宋" w:eastAsia="仿宋" w:cs="仿宋"/>
                <w:sz w:val="24"/>
                <w:szCs w:val="24"/>
              </w:rPr>
              <w:t>护士执业资格证书、</w:t>
            </w:r>
          </w:p>
          <w:p>
            <w:pPr>
              <w:autoSpaceDE w:val="0"/>
              <w:autoSpaceDN w:val="0"/>
              <w:adjustRightInd w:val="0"/>
              <w:spacing w:beforeLines="0" w:afterLines="0"/>
              <w:jc w:val="center"/>
              <w:rPr>
                <w:rFonts w:hint="eastAsia" w:ascii="仿宋" w:hAnsi="仿宋" w:eastAsia="仿宋" w:cs="仿宋"/>
                <w:sz w:val="24"/>
                <w:szCs w:val="24"/>
              </w:rPr>
            </w:pPr>
            <w:r>
              <w:rPr>
                <w:rFonts w:hint="eastAsia" w:ascii="仿宋" w:hAnsi="仿宋" w:eastAsia="仿宋" w:cs="仿宋"/>
                <w:sz w:val="24"/>
                <w:szCs w:val="24"/>
              </w:rPr>
              <w:t>母婴保健技术资格证书、</w:t>
            </w:r>
          </w:p>
          <w:p>
            <w:pPr>
              <w:autoSpaceDE w:val="0"/>
              <w:autoSpaceDN w:val="0"/>
              <w:adjustRightInd w:val="0"/>
              <w:spacing w:beforeLines="0" w:afterLines="0"/>
              <w:jc w:val="center"/>
              <w:rPr>
                <w:rFonts w:hint="eastAsia" w:ascii="仿宋" w:hAnsi="仿宋" w:eastAsia="仿宋" w:cs="仿宋"/>
                <w:sz w:val="24"/>
                <w:szCs w:val="24"/>
              </w:rPr>
            </w:pPr>
            <w:r>
              <w:rPr>
                <w:rFonts w:hint="eastAsia" w:ascii="仿宋" w:hAnsi="仿宋" w:eastAsia="仿宋" w:cs="仿宋"/>
                <w:sz w:val="24"/>
                <w:szCs w:val="24"/>
              </w:rPr>
              <w:t>育婴师技能证书</w:t>
            </w:r>
          </w:p>
        </w:tc>
      </w:tr>
    </w:tbl>
    <w:p>
      <w:pPr>
        <w:spacing w:beforeLines="0" w:afterLines="0" w:line="360" w:lineRule="auto"/>
        <w:rPr>
          <w:rFonts w:hint="eastAsia" w:ascii="宋体" w:hAnsi="宋体" w:eastAsia="宋体"/>
          <w:color w:val="auto"/>
          <w:sz w:val="28"/>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黑体" w:hAnsi="黑体" w:eastAsia="黑体"/>
          <w:color w:val="auto"/>
          <w:sz w:val="32"/>
        </w:rPr>
      </w:pPr>
      <w:r>
        <w:rPr>
          <w:rFonts w:hint="eastAsia" w:ascii="黑体" w:hAnsi="黑体" w:eastAsia="黑体"/>
          <w:color w:val="auto"/>
          <w:sz w:val="32"/>
        </w:rPr>
        <w:t>五、培养目标与培养规格</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textAlignment w:val="auto"/>
        <w:rPr>
          <w:rFonts w:hint="eastAsia" w:ascii="仿宋" w:hAnsi="仿宋" w:eastAsia="仿宋" w:cs="仿宋"/>
          <w:b/>
          <w:bCs/>
          <w:sz w:val="32"/>
          <w:lang w:val="en-US"/>
        </w:rPr>
      </w:pPr>
      <w:r>
        <w:rPr>
          <w:rFonts w:hint="eastAsia" w:ascii="仿宋" w:hAnsi="仿宋" w:eastAsia="仿宋" w:cs="仿宋"/>
          <w:b/>
          <w:bCs/>
          <w:sz w:val="32"/>
          <w:lang w:val="en-US"/>
        </w:rPr>
        <w:t>（一）培养目标</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color w:val="auto"/>
          <w:sz w:val="32"/>
          <w:lang w:val="en-US"/>
        </w:rPr>
      </w:pPr>
      <w:r>
        <w:rPr>
          <w:rFonts w:hint="eastAsia" w:ascii="仿宋" w:hAnsi="仿宋" w:eastAsia="仿宋"/>
          <w:color w:val="auto"/>
          <w:sz w:val="32"/>
        </w:rPr>
        <w:t>本专业坚持立德树人，面向医疗和妇幼保健等机构，培养从事临床助产和母婴护理保健等工作，德智体美劳全面发展的技能型卫生专业人才。</w:t>
      </w:r>
      <w:r>
        <w:rPr>
          <w:rFonts w:hint="eastAsia" w:ascii="仿宋" w:hAnsi="仿宋" w:eastAsia="仿宋"/>
          <w:color w:val="auto"/>
          <w:sz w:val="32"/>
          <w:lang w:val="en-US"/>
        </w:rPr>
        <w:t>通过三年学习，可以以“3+证书”高职高考、成人高考途径继续升学深造。</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textAlignment w:val="auto"/>
        <w:rPr>
          <w:rFonts w:hint="eastAsia" w:ascii="仿宋" w:hAnsi="仿宋" w:eastAsia="仿宋" w:cs="仿宋"/>
          <w:b/>
          <w:bCs/>
          <w:sz w:val="32"/>
          <w:lang w:val="en-US"/>
        </w:rPr>
      </w:pPr>
      <w:r>
        <w:rPr>
          <w:rFonts w:hint="eastAsia" w:ascii="仿宋" w:hAnsi="仿宋" w:eastAsia="仿宋" w:cs="仿宋"/>
          <w:b/>
          <w:bCs/>
          <w:sz w:val="32"/>
          <w:lang w:val="en-US"/>
        </w:rPr>
        <w:t>（二）培养规格</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sz w:val="32"/>
        </w:rPr>
      </w:pPr>
      <w:r>
        <w:rPr>
          <w:rFonts w:hint="eastAsia" w:ascii="仿宋" w:hAnsi="仿宋" w:eastAsia="仿宋"/>
          <w:sz w:val="32"/>
        </w:rPr>
        <w:t>本专业毕业生应具有以下职业素养、专业知识和技能：</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sz w:val="32"/>
        </w:rPr>
      </w:pPr>
      <w:r>
        <w:rPr>
          <w:rFonts w:hint="eastAsia" w:ascii="仿宋" w:hAnsi="仿宋" w:eastAsia="仿宋"/>
          <w:sz w:val="32"/>
          <w:lang w:val="en-US"/>
        </w:rPr>
        <w:t>1.</w:t>
      </w:r>
      <w:r>
        <w:rPr>
          <w:rFonts w:hint="eastAsia" w:ascii="仿宋" w:hAnsi="仿宋" w:eastAsia="仿宋"/>
          <w:sz w:val="32"/>
        </w:rPr>
        <w:t>职业素养</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sz w:val="32"/>
        </w:rPr>
      </w:pPr>
      <w:r>
        <w:rPr>
          <w:rFonts w:hint="eastAsia" w:ascii="仿宋" w:hAnsi="仿宋" w:eastAsia="仿宋"/>
          <w:sz w:val="32"/>
        </w:rPr>
        <w:t>具有良好的职业道德和伦理观念，自觉尊重服务对象的人格，保护其隐私。</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sz w:val="32"/>
        </w:rPr>
      </w:pPr>
      <w:r>
        <w:rPr>
          <w:rFonts w:hint="eastAsia" w:ascii="仿宋" w:hAnsi="仿宋" w:eastAsia="仿宋"/>
          <w:sz w:val="32"/>
        </w:rPr>
        <w:t>具有良好的法律意识，自觉遵守医疗卫生、计划生育、母婴保健等相关法律法规，依法实施助产任务。</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sz w:val="32"/>
        </w:rPr>
      </w:pPr>
      <w:r>
        <w:rPr>
          <w:rFonts w:hint="eastAsia" w:ascii="仿宋" w:hAnsi="仿宋" w:eastAsia="仿宋"/>
          <w:sz w:val="32"/>
        </w:rPr>
        <w:t>具有医疗安全、团队合作的职业意识。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sz w:val="32"/>
        </w:rPr>
      </w:pPr>
      <w:r>
        <w:rPr>
          <w:rFonts w:hint="eastAsia" w:ascii="仿宋" w:hAnsi="仿宋" w:eastAsia="仿宋"/>
          <w:sz w:val="32"/>
        </w:rPr>
        <w:t>具有健康的心理和认真负责的职业态度，能予服务对象以人文关怀。</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sz w:val="32"/>
        </w:rPr>
      </w:pPr>
      <w:bookmarkStart w:id="1" w:name="bookmark7"/>
      <w:r>
        <w:rPr>
          <w:rFonts w:hint="eastAsia" w:ascii="仿宋" w:hAnsi="仿宋" w:eastAsia="仿宋"/>
          <w:sz w:val="32"/>
          <w:lang w:val="en-US"/>
        </w:rPr>
        <w:t>2.</w:t>
      </w:r>
      <w:r>
        <w:rPr>
          <w:rFonts w:hint="eastAsia" w:ascii="仿宋" w:hAnsi="仿宋" w:eastAsia="仿宋"/>
          <w:sz w:val="32"/>
        </w:rPr>
        <w:t>专业知识和技能</w:t>
      </w:r>
      <w:bookmarkEnd w:id="1"/>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sz w:val="32"/>
        </w:rPr>
      </w:pPr>
      <w:r>
        <w:rPr>
          <w:rFonts w:hint="eastAsia" w:ascii="仿宋" w:hAnsi="仿宋" w:eastAsia="仿宋"/>
          <w:sz w:val="32"/>
        </w:rPr>
        <w:t>掌握与助产专业相关的基础医学、临床医学和预防保健知识。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sz w:val="32"/>
        </w:rPr>
      </w:pPr>
      <w:r>
        <w:rPr>
          <w:rFonts w:hint="eastAsia" w:ascii="仿宋" w:hAnsi="仿宋" w:eastAsia="仿宋"/>
          <w:sz w:val="32"/>
        </w:rPr>
        <w:t>掌握产科、妇科的评估方法，能进行观察评估，并能进行安全给药。</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sz w:val="32"/>
        </w:rPr>
      </w:pPr>
      <w:r>
        <w:rPr>
          <w:rFonts w:hint="eastAsia" w:ascii="仿宋" w:hAnsi="仿宋" w:eastAsia="仿宋"/>
          <w:sz w:val="32"/>
        </w:rPr>
        <w:t>具有助产的基本知识和技能，能完成产前评估、产程观察、自然分娩接生、产后观察及新生儿处理。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sz w:val="32"/>
        </w:rPr>
      </w:pPr>
      <w:r>
        <w:rPr>
          <w:rFonts w:hint="eastAsia" w:ascii="仿宋" w:hAnsi="仿宋" w:eastAsia="仿宋"/>
          <w:sz w:val="32"/>
        </w:rPr>
        <w:t>能完成接生、产科与妇科手术等的用物准备，并能进行手术、监护、抢救等的配合。</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sz w:val="32"/>
        </w:rPr>
      </w:pPr>
      <w:r>
        <w:rPr>
          <w:rFonts w:hint="eastAsia" w:ascii="仿宋" w:hAnsi="仿宋" w:eastAsia="仿宋"/>
          <w:sz w:val="32"/>
        </w:rPr>
        <w:t>能使用常用器械、仪器、设备，安排与管理适合孕产妇、新生儿及妇科患者的环境，保证其安全与舒适。</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sz w:val="32"/>
        </w:rPr>
      </w:pPr>
      <w:r>
        <w:rPr>
          <w:rFonts w:hint="eastAsia" w:ascii="仿宋" w:hAnsi="仿宋" w:eastAsia="仿宋"/>
          <w:sz w:val="32"/>
        </w:rPr>
        <w:t>掌握常用护理技术，能进行孕产妇和婴幼儿的日常基础护理操作及专科护理操作。</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sz w:val="32"/>
        </w:rPr>
      </w:pPr>
      <w:r>
        <w:rPr>
          <w:rFonts w:hint="eastAsia" w:ascii="仿宋" w:hAnsi="仿宋" w:eastAsia="仿宋"/>
          <w:sz w:val="32"/>
        </w:rPr>
        <w:t>具有护理的基本知识和技能，能按照护理工作程序，发现并解决护理问题，评价护理结果。</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sz w:val="32"/>
        </w:rPr>
      </w:pPr>
      <w:r>
        <w:rPr>
          <w:rFonts w:hint="eastAsia" w:ascii="仿宋" w:hAnsi="仿宋" w:eastAsia="仿宋"/>
          <w:sz w:val="32"/>
        </w:rPr>
        <w:t>能与孕产妇、妇科患者及家属进行沟通，开展心理护理与母婴保健的健康教育；能进行医护团队内的专业交流。</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sz w:val="32"/>
        </w:rPr>
      </w:pPr>
      <w:r>
        <w:rPr>
          <w:rFonts w:hint="eastAsia" w:ascii="仿宋" w:hAnsi="仿宋" w:eastAsia="仿宋"/>
          <w:sz w:val="32"/>
        </w:rPr>
        <w:t>能应急处理和配合医师抢救急危重症病人。</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sz w:val="32"/>
        </w:rPr>
      </w:pPr>
      <w:bookmarkStart w:id="2" w:name="bookmark8"/>
      <w:r>
        <w:rPr>
          <w:rFonts w:hint="eastAsia" w:ascii="仿宋" w:hAnsi="仿宋" w:eastAsia="仿宋"/>
          <w:sz w:val="32"/>
        </w:rPr>
        <w:t>专业（技能）方向</w:t>
      </w:r>
      <w:r>
        <w:rPr>
          <w:rFonts w:hint="eastAsia" w:ascii="仿宋" w:hAnsi="仿宋" w:eastAsia="仿宋"/>
          <w:sz w:val="32"/>
          <w:lang w:val="en-US"/>
        </w:rPr>
        <w:t>-</w:t>
      </w:r>
      <w:r>
        <w:rPr>
          <w:rFonts w:hint="eastAsia" w:ascii="仿宋" w:hAnsi="仿宋" w:eastAsia="仿宋"/>
          <w:sz w:val="32"/>
        </w:rPr>
        <w:t>母婴保健</w:t>
      </w:r>
      <w:bookmarkEnd w:id="2"/>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sz w:val="32"/>
        </w:rPr>
      </w:pPr>
      <w:r>
        <w:rPr>
          <w:rFonts w:hint="eastAsia" w:ascii="仿宋" w:hAnsi="仿宋" w:eastAsia="仿宋"/>
          <w:sz w:val="32"/>
        </w:rPr>
        <w:t>掌握母婴保健的基本知识和技能，能进行围生期保健以及科学育儿的咨询和指导。</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sz w:val="32"/>
        </w:rPr>
      </w:pPr>
      <w:r>
        <w:rPr>
          <w:rFonts w:hint="eastAsia" w:ascii="仿宋" w:hAnsi="仿宋" w:eastAsia="仿宋"/>
          <w:sz w:val="32"/>
        </w:rPr>
        <w:t>掌握遗传与优生的基本知识和技能，能进行优生优育的咨询和指导。</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sz w:val="32"/>
        </w:rPr>
      </w:pPr>
      <w:r>
        <w:rPr>
          <w:rFonts w:hint="eastAsia" w:ascii="仿宋" w:hAnsi="仿宋" w:eastAsia="仿宋"/>
          <w:sz w:val="32"/>
        </w:rPr>
        <w:t>能开展母婴保健法律法规的宣传教育；能进行孕产妇健康管理，对社区孕产妇、新生儿和婴儿提供连续性的照顾。</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黑体" w:hAnsi="黑体" w:eastAsia="黑体"/>
          <w:color w:val="auto"/>
          <w:sz w:val="32"/>
        </w:rPr>
      </w:pPr>
      <w:r>
        <w:rPr>
          <w:rFonts w:hint="eastAsia" w:ascii="黑体" w:hAnsi="黑体" w:eastAsia="黑体"/>
          <w:color w:val="auto"/>
          <w:sz w:val="32"/>
        </w:rPr>
        <w:t>六、课程设置及要求</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textAlignment w:val="auto"/>
        <w:rPr>
          <w:rFonts w:hint="eastAsia" w:ascii="仿宋" w:hAnsi="仿宋" w:eastAsia="仿宋" w:cs="仿宋"/>
          <w:b/>
          <w:bCs/>
          <w:sz w:val="32"/>
          <w:lang w:val="en-US"/>
        </w:rPr>
      </w:pPr>
      <w:r>
        <w:rPr>
          <w:rFonts w:hint="eastAsia" w:ascii="仿宋" w:hAnsi="仿宋" w:eastAsia="仿宋" w:cs="仿宋"/>
          <w:b/>
          <w:bCs/>
          <w:sz w:val="32"/>
          <w:lang w:val="en-US"/>
        </w:rPr>
        <w:t>（一）公共基础课程</w:t>
      </w:r>
    </w:p>
    <w:tbl>
      <w:tblPr>
        <w:tblStyle w:val="10"/>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418"/>
        <w:gridCol w:w="2268"/>
        <w:gridCol w:w="3118"/>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autoSpaceDE w:val="0"/>
              <w:autoSpaceDN w:val="0"/>
              <w:adjustRightInd w:val="0"/>
              <w:jc w:val="left"/>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序号</w:t>
            </w:r>
          </w:p>
        </w:tc>
        <w:tc>
          <w:tcPr>
            <w:tcW w:w="1418" w:type="dxa"/>
          </w:tcPr>
          <w:p>
            <w:pPr>
              <w:autoSpaceDE w:val="0"/>
              <w:autoSpaceDN w:val="0"/>
              <w:adjustRightInd w:val="0"/>
              <w:jc w:val="left"/>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课程名称</w:t>
            </w:r>
          </w:p>
        </w:tc>
        <w:tc>
          <w:tcPr>
            <w:tcW w:w="2268" w:type="dxa"/>
          </w:tcPr>
          <w:p>
            <w:pPr>
              <w:autoSpaceDE w:val="0"/>
              <w:autoSpaceDN w:val="0"/>
              <w:adjustRightInd w:val="0"/>
              <w:jc w:val="left"/>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课程目标</w:t>
            </w:r>
          </w:p>
        </w:tc>
        <w:tc>
          <w:tcPr>
            <w:tcW w:w="3118" w:type="dxa"/>
          </w:tcPr>
          <w:p>
            <w:pPr>
              <w:autoSpaceDE w:val="0"/>
              <w:autoSpaceDN w:val="0"/>
              <w:adjustRightInd w:val="0"/>
              <w:jc w:val="left"/>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主要内容及教学要求</w:t>
            </w:r>
          </w:p>
        </w:tc>
        <w:tc>
          <w:tcPr>
            <w:tcW w:w="788" w:type="dxa"/>
          </w:tcPr>
          <w:p>
            <w:pPr>
              <w:autoSpaceDE w:val="0"/>
              <w:autoSpaceDN w:val="0"/>
              <w:adjustRightInd w:val="0"/>
              <w:jc w:val="left"/>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autoSpaceDE w:val="0"/>
              <w:autoSpaceDN w:val="0"/>
              <w:adjustRightInd w:val="0"/>
              <w:jc w:val="center"/>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1</w:t>
            </w:r>
          </w:p>
        </w:tc>
        <w:tc>
          <w:tcPr>
            <w:tcW w:w="1418" w:type="dxa"/>
            <w:vAlign w:val="center"/>
          </w:tcPr>
          <w:p>
            <w:pPr>
              <w:autoSpaceDE w:val="0"/>
              <w:autoSpaceDN w:val="0"/>
              <w:adjustRightInd w:val="0"/>
              <w:jc w:val="center"/>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中华优秀传统文化选编</w:t>
            </w:r>
          </w:p>
        </w:tc>
        <w:tc>
          <w:tcPr>
            <w:tcW w:w="2268" w:type="dxa"/>
            <w:vAlign w:val="center"/>
          </w:tcPr>
          <w:p>
            <w:pPr>
              <w:autoSpaceDE w:val="0"/>
              <w:autoSpaceDN w:val="0"/>
              <w:adjustRightInd w:val="0"/>
              <w:ind w:firstLine="480" w:firstLineChars="200"/>
              <w:jc w:val="both"/>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培育和践行社会主义核心价值观，传承中华优秀传统文化，落实“勤学、修德、明辨、笃实”八字箴言，培养德、智、体、美、劳全面发展的社会主义</w:t>
            </w:r>
            <w:r>
              <w:rPr>
                <w:rFonts w:hint="eastAsia" w:ascii="仿宋" w:hAnsi="仿宋" w:eastAsia="仿宋" w:cs="仿宋"/>
                <w:b w:val="0"/>
                <w:bCs/>
                <w:color w:val="000000"/>
                <w:kern w:val="0"/>
                <w:sz w:val="24"/>
                <w:szCs w:val="24"/>
                <w:lang w:val="en-US" w:eastAsia="zh-CN"/>
              </w:rPr>
              <w:t>建设者和接班人</w:t>
            </w:r>
            <w:r>
              <w:rPr>
                <w:rFonts w:hint="eastAsia" w:ascii="仿宋" w:hAnsi="仿宋" w:eastAsia="仿宋" w:cs="仿宋"/>
                <w:b w:val="0"/>
                <w:bCs/>
                <w:color w:val="000000"/>
                <w:kern w:val="0"/>
                <w:sz w:val="24"/>
                <w:szCs w:val="24"/>
              </w:rPr>
              <w:t>。</w:t>
            </w:r>
          </w:p>
        </w:tc>
        <w:tc>
          <w:tcPr>
            <w:tcW w:w="3118" w:type="dxa"/>
            <w:vAlign w:val="center"/>
          </w:tcPr>
          <w:p>
            <w:pPr>
              <w:autoSpaceDE w:val="0"/>
              <w:autoSpaceDN w:val="0"/>
              <w:adjustRightInd w:val="0"/>
              <w:ind w:firstLine="480" w:firstLineChars="200"/>
              <w:jc w:val="both"/>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包括“勤学、修德、明辨、笃实”四个单元，以传统文化文学作品中的经典语句为主要内容，以古今中外名人事例为材料，引导学生学习优秀传统文化的同时，能够做到了解优秀传统文化，热爱优秀传统文化，坚持爱党爱国，实现文化自信。</w:t>
            </w:r>
          </w:p>
        </w:tc>
        <w:tc>
          <w:tcPr>
            <w:tcW w:w="788" w:type="dxa"/>
            <w:vAlign w:val="center"/>
          </w:tcPr>
          <w:p>
            <w:pPr>
              <w:autoSpaceDE w:val="0"/>
              <w:autoSpaceDN w:val="0"/>
              <w:adjustRightInd w:val="0"/>
              <w:jc w:val="center"/>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autoSpaceDE w:val="0"/>
              <w:autoSpaceDN w:val="0"/>
              <w:adjustRightInd w:val="0"/>
              <w:jc w:val="center"/>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2</w:t>
            </w:r>
          </w:p>
        </w:tc>
        <w:tc>
          <w:tcPr>
            <w:tcW w:w="1418" w:type="dxa"/>
            <w:vAlign w:val="center"/>
          </w:tcPr>
          <w:p>
            <w:pPr>
              <w:autoSpaceDE w:val="0"/>
              <w:autoSpaceDN w:val="0"/>
              <w:adjustRightInd w:val="0"/>
              <w:jc w:val="center"/>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职业生涯规划</w:t>
            </w:r>
          </w:p>
        </w:tc>
        <w:tc>
          <w:tcPr>
            <w:tcW w:w="2268" w:type="dxa"/>
            <w:vAlign w:val="center"/>
          </w:tcPr>
          <w:p>
            <w:pPr>
              <w:autoSpaceDE w:val="0"/>
              <w:autoSpaceDN w:val="0"/>
              <w:adjustRightInd w:val="0"/>
              <w:ind w:firstLine="480" w:firstLineChars="200"/>
              <w:jc w:val="both"/>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帮助学生充分认识、了解和评价自己。帮助学生按照自己的能力条件找到一份适合的工作，更要帮助学生真正了解自己的优点和缺点，根据主客观条件设计出合理、可行的职业生涯发展方向。</w:t>
            </w:r>
          </w:p>
        </w:tc>
        <w:tc>
          <w:tcPr>
            <w:tcW w:w="3118" w:type="dxa"/>
            <w:vAlign w:val="center"/>
          </w:tcPr>
          <w:p>
            <w:pPr>
              <w:autoSpaceDE w:val="0"/>
              <w:autoSpaceDN w:val="0"/>
              <w:adjustRightInd w:val="0"/>
              <w:ind w:firstLine="480" w:firstLineChars="200"/>
              <w:jc w:val="both"/>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课程具有良好的人文精神，教育学生立足人生，做好全面设计，分步实施。帮助学生充分认识、了解和评价自己。不仅仅是帮助学生按照自己的能力条件找到一份适合的工作，更要帮助学生真正了解自己的优点和缺点，根据主客观条件设计出合理、可行的职业生涯发展方向。</w:t>
            </w:r>
          </w:p>
        </w:tc>
        <w:tc>
          <w:tcPr>
            <w:tcW w:w="788" w:type="dxa"/>
            <w:vAlign w:val="center"/>
          </w:tcPr>
          <w:p>
            <w:pPr>
              <w:autoSpaceDE w:val="0"/>
              <w:autoSpaceDN w:val="0"/>
              <w:adjustRightInd w:val="0"/>
              <w:jc w:val="center"/>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autoSpaceDE w:val="0"/>
              <w:autoSpaceDN w:val="0"/>
              <w:adjustRightInd w:val="0"/>
              <w:jc w:val="center"/>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3</w:t>
            </w:r>
          </w:p>
        </w:tc>
        <w:tc>
          <w:tcPr>
            <w:tcW w:w="1418" w:type="dxa"/>
            <w:vAlign w:val="center"/>
          </w:tcPr>
          <w:p>
            <w:pPr>
              <w:autoSpaceDE w:val="0"/>
              <w:autoSpaceDN w:val="0"/>
              <w:adjustRightInd w:val="0"/>
              <w:jc w:val="center"/>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职业道德与法律</w:t>
            </w:r>
          </w:p>
        </w:tc>
        <w:tc>
          <w:tcPr>
            <w:tcW w:w="2268" w:type="dxa"/>
            <w:vAlign w:val="center"/>
          </w:tcPr>
          <w:p>
            <w:pPr>
              <w:autoSpaceDE w:val="0"/>
              <w:autoSpaceDN w:val="0"/>
              <w:adjustRightInd w:val="0"/>
              <w:ind w:firstLine="480" w:firstLineChars="200"/>
              <w:jc w:val="both"/>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培养良好的职业道德，具有良好的法律意识和医疗安全意识，自觉遵守有关医疗卫生的法律法规。</w:t>
            </w:r>
          </w:p>
        </w:tc>
        <w:tc>
          <w:tcPr>
            <w:tcW w:w="3118" w:type="dxa"/>
            <w:vAlign w:val="center"/>
          </w:tcPr>
          <w:p>
            <w:pPr>
              <w:autoSpaceDE w:val="0"/>
              <w:autoSpaceDN w:val="0"/>
              <w:adjustRightInd w:val="0"/>
              <w:ind w:firstLine="480" w:firstLineChars="200"/>
              <w:jc w:val="both"/>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依据《中等职业学校职业道德与法律教学大纲》开设，并与专业实际和行业发展密切结合，具有良好的职业道德，具有良好的法律意识和医疗安全意识，自觉遵守有关医疗卫生的法律法规。</w:t>
            </w:r>
          </w:p>
        </w:tc>
        <w:tc>
          <w:tcPr>
            <w:tcW w:w="788" w:type="dxa"/>
            <w:vAlign w:val="center"/>
          </w:tcPr>
          <w:p>
            <w:pPr>
              <w:autoSpaceDE w:val="0"/>
              <w:autoSpaceDN w:val="0"/>
              <w:adjustRightInd w:val="0"/>
              <w:jc w:val="center"/>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autoSpaceDE w:val="0"/>
              <w:autoSpaceDN w:val="0"/>
              <w:adjustRightInd w:val="0"/>
              <w:jc w:val="center"/>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4</w:t>
            </w:r>
          </w:p>
        </w:tc>
        <w:tc>
          <w:tcPr>
            <w:tcW w:w="1418" w:type="dxa"/>
            <w:vAlign w:val="center"/>
          </w:tcPr>
          <w:p>
            <w:pPr>
              <w:autoSpaceDE w:val="0"/>
              <w:autoSpaceDN w:val="0"/>
              <w:adjustRightInd w:val="0"/>
              <w:jc w:val="center"/>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经济政治与社会</w:t>
            </w:r>
          </w:p>
        </w:tc>
        <w:tc>
          <w:tcPr>
            <w:tcW w:w="2268" w:type="dxa"/>
            <w:vAlign w:val="center"/>
          </w:tcPr>
          <w:p>
            <w:pPr>
              <w:autoSpaceDE w:val="0"/>
              <w:autoSpaceDN w:val="0"/>
              <w:adjustRightInd w:val="0"/>
              <w:ind w:firstLine="480" w:firstLineChars="200"/>
              <w:jc w:val="both"/>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使学生认同我国的经济、政治制度，了解所处的文化和社会环境，树立中国特色社会主义共同理想，积极投身于我国经济、政治、文化、社会建设中。</w:t>
            </w:r>
          </w:p>
        </w:tc>
        <w:tc>
          <w:tcPr>
            <w:tcW w:w="3118" w:type="dxa"/>
            <w:vAlign w:val="center"/>
          </w:tcPr>
          <w:p>
            <w:pPr>
              <w:autoSpaceDE w:val="0"/>
              <w:autoSpaceDN w:val="0"/>
              <w:adjustRightInd w:val="0"/>
              <w:ind w:firstLine="480" w:firstLineChars="200"/>
              <w:jc w:val="both"/>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依据《中等职业学校经济政治与社会教学大纲》开设，并与专业实际和行业发展密切结合，使学生认同我国的经济、政治制度，了解所处的文化和社会环境，树立中国特色社会主义共同理想，积极投身于我国经济、政治、文化、社会建设中。</w:t>
            </w:r>
          </w:p>
        </w:tc>
        <w:tc>
          <w:tcPr>
            <w:tcW w:w="788" w:type="dxa"/>
            <w:vAlign w:val="center"/>
          </w:tcPr>
          <w:p>
            <w:pPr>
              <w:autoSpaceDE w:val="0"/>
              <w:autoSpaceDN w:val="0"/>
              <w:adjustRightInd w:val="0"/>
              <w:jc w:val="center"/>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autoSpaceDE w:val="0"/>
              <w:autoSpaceDN w:val="0"/>
              <w:adjustRightInd w:val="0"/>
              <w:jc w:val="center"/>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5</w:t>
            </w:r>
          </w:p>
        </w:tc>
        <w:tc>
          <w:tcPr>
            <w:tcW w:w="1418" w:type="dxa"/>
            <w:vAlign w:val="center"/>
          </w:tcPr>
          <w:p>
            <w:pPr>
              <w:autoSpaceDE w:val="0"/>
              <w:autoSpaceDN w:val="0"/>
              <w:adjustRightInd w:val="0"/>
              <w:jc w:val="center"/>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哲学与人生</w:t>
            </w:r>
          </w:p>
        </w:tc>
        <w:tc>
          <w:tcPr>
            <w:tcW w:w="2268" w:type="dxa"/>
            <w:vAlign w:val="center"/>
          </w:tcPr>
          <w:p>
            <w:pPr>
              <w:autoSpaceDE w:val="0"/>
              <w:autoSpaceDN w:val="0"/>
              <w:adjustRightInd w:val="0"/>
              <w:ind w:firstLine="480" w:firstLineChars="200"/>
              <w:jc w:val="both"/>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正确看待自然、社会的发展，正确认识和处理人生发展中的基本问题，树立和追求崇高理想，逐步形成正确的人生观和价值观。</w:t>
            </w:r>
          </w:p>
        </w:tc>
        <w:tc>
          <w:tcPr>
            <w:tcW w:w="3118" w:type="dxa"/>
            <w:vAlign w:val="center"/>
          </w:tcPr>
          <w:p>
            <w:pPr>
              <w:autoSpaceDE w:val="0"/>
              <w:autoSpaceDN w:val="0"/>
              <w:adjustRightInd w:val="0"/>
              <w:ind w:firstLine="480" w:firstLineChars="200"/>
              <w:jc w:val="both"/>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帮助学生学习运用辩证唯物主义和历史唯物主义的观点和方法，正确看待自然、社会的发展，正确认识和处理人生发展中的基本问题，树立和追求崇高理想，逐步形成正确的世界观、人生观和价值观。</w:t>
            </w:r>
          </w:p>
        </w:tc>
        <w:tc>
          <w:tcPr>
            <w:tcW w:w="788" w:type="dxa"/>
            <w:vAlign w:val="center"/>
          </w:tcPr>
          <w:p>
            <w:pPr>
              <w:autoSpaceDE w:val="0"/>
              <w:autoSpaceDN w:val="0"/>
              <w:adjustRightInd w:val="0"/>
              <w:jc w:val="center"/>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autoSpaceDE w:val="0"/>
              <w:autoSpaceDN w:val="0"/>
              <w:adjustRightInd w:val="0"/>
              <w:jc w:val="center"/>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6</w:t>
            </w:r>
          </w:p>
        </w:tc>
        <w:tc>
          <w:tcPr>
            <w:tcW w:w="1418" w:type="dxa"/>
            <w:vAlign w:val="center"/>
          </w:tcPr>
          <w:p>
            <w:pPr>
              <w:autoSpaceDE w:val="0"/>
              <w:autoSpaceDN w:val="0"/>
              <w:adjustRightInd w:val="0"/>
              <w:jc w:val="center"/>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语文</w:t>
            </w:r>
          </w:p>
        </w:tc>
        <w:tc>
          <w:tcPr>
            <w:tcW w:w="2268" w:type="dxa"/>
            <w:vAlign w:val="center"/>
          </w:tcPr>
          <w:p>
            <w:pPr>
              <w:autoSpaceDE w:val="0"/>
              <w:autoSpaceDN w:val="0"/>
              <w:adjustRightInd w:val="0"/>
              <w:ind w:firstLine="480" w:firstLineChars="200"/>
              <w:jc w:val="both"/>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促进学生语文阅读能力和文学欣赏能力的提高。</w:t>
            </w:r>
          </w:p>
        </w:tc>
        <w:tc>
          <w:tcPr>
            <w:tcW w:w="3118" w:type="dxa"/>
            <w:vAlign w:val="center"/>
          </w:tcPr>
          <w:p>
            <w:pPr>
              <w:autoSpaceDE w:val="0"/>
              <w:autoSpaceDN w:val="0"/>
              <w:adjustRightInd w:val="0"/>
              <w:ind w:firstLine="480" w:firstLineChars="200"/>
              <w:jc w:val="both"/>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依据《中等职业学校语文教学大纲》开设，并注重在职业模块的教学内容中体现专业特色，发展学生思维、形成能力、提高素质，对学生的职业生涯、终身学习和个性发展起奠基作用。</w:t>
            </w:r>
          </w:p>
        </w:tc>
        <w:tc>
          <w:tcPr>
            <w:tcW w:w="788" w:type="dxa"/>
            <w:vAlign w:val="center"/>
          </w:tcPr>
          <w:p>
            <w:pPr>
              <w:autoSpaceDE w:val="0"/>
              <w:autoSpaceDN w:val="0"/>
              <w:adjustRightInd w:val="0"/>
              <w:jc w:val="center"/>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autoSpaceDE w:val="0"/>
              <w:autoSpaceDN w:val="0"/>
              <w:adjustRightInd w:val="0"/>
              <w:jc w:val="center"/>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7</w:t>
            </w:r>
          </w:p>
        </w:tc>
        <w:tc>
          <w:tcPr>
            <w:tcW w:w="1418" w:type="dxa"/>
            <w:vAlign w:val="center"/>
          </w:tcPr>
          <w:p>
            <w:pPr>
              <w:autoSpaceDE w:val="0"/>
              <w:autoSpaceDN w:val="0"/>
              <w:adjustRightInd w:val="0"/>
              <w:jc w:val="center"/>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数学</w:t>
            </w:r>
          </w:p>
        </w:tc>
        <w:tc>
          <w:tcPr>
            <w:tcW w:w="2268" w:type="dxa"/>
            <w:vAlign w:val="center"/>
          </w:tcPr>
          <w:p>
            <w:pPr>
              <w:autoSpaceDE w:val="0"/>
              <w:autoSpaceDN w:val="0"/>
              <w:adjustRightInd w:val="0"/>
              <w:ind w:firstLine="480" w:firstLineChars="200"/>
              <w:jc w:val="both"/>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进一步培养学生的基本运算能力、基本计算工具使用能力、空间想像能力、数形结合能力、思维能力和简单实际应用能力。为学习专业知识、掌握职业技能、继续学习和终身发展奠定基础。</w:t>
            </w:r>
          </w:p>
        </w:tc>
        <w:tc>
          <w:tcPr>
            <w:tcW w:w="3118" w:type="dxa"/>
            <w:vAlign w:val="center"/>
          </w:tcPr>
          <w:p>
            <w:pPr>
              <w:autoSpaceDE w:val="0"/>
              <w:autoSpaceDN w:val="0"/>
              <w:adjustRightInd w:val="0"/>
              <w:ind w:firstLine="480" w:firstLineChars="200"/>
              <w:jc w:val="both"/>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依据《中等职业学校数学教学大纲》开设，并注重在职业模块的教学内容中体现专业特色，进一步培养学生的基本运算能力、基本计算工具使用能力、空间想像能力、数形结合能力、思维能力和简单实际应用能力。通过本课程的学习，提高学生分析问题和解决问题的能力，发展学生的创新意识，进一步培养学生的科学思维方法和辩证唯物主义思想。培养学生掌握必要的数学基础知识，具备必需的相关技能与能力，为学习专业知识、掌握职业技能、继续学习和终身发展奠定基础。</w:t>
            </w:r>
          </w:p>
        </w:tc>
        <w:tc>
          <w:tcPr>
            <w:tcW w:w="788" w:type="dxa"/>
            <w:vAlign w:val="center"/>
          </w:tcPr>
          <w:p>
            <w:pPr>
              <w:autoSpaceDE w:val="0"/>
              <w:autoSpaceDN w:val="0"/>
              <w:adjustRightInd w:val="0"/>
              <w:jc w:val="center"/>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autoSpaceDE w:val="0"/>
              <w:autoSpaceDN w:val="0"/>
              <w:adjustRightInd w:val="0"/>
              <w:jc w:val="center"/>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8</w:t>
            </w:r>
          </w:p>
        </w:tc>
        <w:tc>
          <w:tcPr>
            <w:tcW w:w="1418" w:type="dxa"/>
            <w:vAlign w:val="center"/>
          </w:tcPr>
          <w:p>
            <w:pPr>
              <w:autoSpaceDE w:val="0"/>
              <w:autoSpaceDN w:val="0"/>
              <w:adjustRightInd w:val="0"/>
              <w:jc w:val="center"/>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英语</w:t>
            </w:r>
          </w:p>
        </w:tc>
        <w:tc>
          <w:tcPr>
            <w:tcW w:w="2268" w:type="dxa"/>
            <w:vAlign w:val="center"/>
          </w:tcPr>
          <w:p>
            <w:pPr>
              <w:autoSpaceDE w:val="0"/>
              <w:autoSpaceDN w:val="0"/>
              <w:adjustRightInd w:val="0"/>
              <w:ind w:firstLine="480" w:firstLineChars="200"/>
              <w:jc w:val="both"/>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在初中英语教学的基础上，使学生巩固、扩大基础知识，培养听、说、读、写的基本技能；注重培养学生运用英语进行交际的能力和继续学习的能力；激发和培养学生的学习兴趣，帮助学生树立自信心，养成良好的学习习惯，提高自主学习的能力，形成有效的学习策略。</w:t>
            </w:r>
          </w:p>
        </w:tc>
        <w:tc>
          <w:tcPr>
            <w:tcW w:w="3118" w:type="dxa"/>
            <w:vAlign w:val="center"/>
          </w:tcPr>
          <w:p>
            <w:pPr>
              <w:autoSpaceDE w:val="0"/>
              <w:autoSpaceDN w:val="0"/>
              <w:adjustRightInd w:val="0"/>
              <w:ind w:firstLine="480" w:firstLineChars="200"/>
              <w:jc w:val="both"/>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使学生在了解并尊重国外优秀文化传统的同时，更好地理解和热爱中华民族的优秀文化传统，提高思想品德修养，形成健全的人格，培养主动参与意识和合作精神，开发学生的语言能力和运用英语进行真实交际的能力，为学生的继续发展打下良好的基础，为培养高素质劳动者和中初级专门人才服务。</w:t>
            </w:r>
          </w:p>
        </w:tc>
        <w:tc>
          <w:tcPr>
            <w:tcW w:w="788" w:type="dxa"/>
            <w:vAlign w:val="center"/>
          </w:tcPr>
          <w:p>
            <w:pPr>
              <w:autoSpaceDE w:val="0"/>
              <w:autoSpaceDN w:val="0"/>
              <w:adjustRightInd w:val="0"/>
              <w:jc w:val="center"/>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autoSpaceDE w:val="0"/>
              <w:autoSpaceDN w:val="0"/>
              <w:adjustRightInd w:val="0"/>
              <w:jc w:val="center"/>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9</w:t>
            </w:r>
          </w:p>
        </w:tc>
        <w:tc>
          <w:tcPr>
            <w:tcW w:w="1418" w:type="dxa"/>
            <w:vAlign w:val="center"/>
          </w:tcPr>
          <w:p>
            <w:pPr>
              <w:autoSpaceDE w:val="0"/>
              <w:autoSpaceDN w:val="0"/>
              <w:adjustRightInd w:val="0"/>
              <w:jc w:val="center"/>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医用化学基础</w:t>
            </w:r>
          </w:p>
        </w:tc>
        <w:tc>
          <w:tcPr>
            <w:tcW w:w="2268" w:type="dxa"/>
            <w:vAlign w:val="center"/>
          </w:tcPr>
          <w:p>
            <w:pPr>
              <w:autoSpaceDE w:val="0"/>
              <w:autoSpaceDN w:val="0"/>
              <w:adjustRightInd w:val="0"/>
              <w:ind w:firstLine="480" w:firstLineChars="200"/>
              <w:jc w:val="both"/>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能依据组成和性质对常见物质进行辨识;能从微观结构探析物质的多样性,认识物质性质的差异、反应特征和变化规律,理解元素的递变规律;使用化学符号描述常见物值及其变化;从微面理现象月解释原因。理解物图是不断运动的,也是变化的;了解化学变化的本质,特征和规律,如化学变化作有能量变化;了解化学反应速率形或化学平衡巴想,能运用化学反应速率和化学衡形理分析和解决生产,生中单的实际问题。握观化学反现象的方法,使用规范的化学语言准确地述反应现象分析化学反应现象,认识反应的特征,规律和本质;能国用化学变化反规律解决物质和分类问题。认识实验探究对化学课程学习的重要性,现化学实本操作技能主动与人合作,体验实验探完程,学会实验究的基本方法,利图探究结果形成合理的结论具有质疑与批判精,初步形成创新识。具有严求实的科学态度和精益家精的工匠精神;增强探究物性和变化的趣主动关注,客观分与化学相关的社会点同题;能正确认识化学与类进步,社会发展及生态文明的关系形成节给,环保、安全的行动自宽,增社会直任感。</w:t>
            </w:r>
          </w:p>
        </w:tc>
        <w:tc>
          <w:tcPr>
            <w:tcW w:w="3118" w:type="dxa"/>
            <w:vAlign w:val="center"/>
          </w:tcPr>
          <w:p>
            <w:pPr>
              <w:autoSpaceDE w:val="0"/>
              <w:autoSpaceDN w:val="0"/>
              <w:adjustRightInd w:val="0"/>
              <w:ind w:firstLine="480" w:firstLineChars="200"/>
              <w:jc w:val="both"/>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基础模块本模块由原子结构与化学键、化学反应及其规律、溶液与水溶液中的离子反应、常见无机物及应用,简单有机化合物及其应用、常见生物分子及合成高分子化合物六个主题组成。</w:t>
            </w:r>
          </w:p>
          <w:p>
            <w:pPr>
              <w:autoSpaceDE w:val="0"/>
              <w:autoSpaceDN w:val="0"/>
              <w:adjustRightInd w:val="0"/>
              <w:jc w:val="both"/>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拓展模块本模块分为医药卫生类、农林牧渔类、加工制造类三大类,医药卫生类由溶液、胶体和渗透压,缓冲溶液,闭链烃,烃的生物,脂类,糖类,杂环化合物和生物碱,蛋白质和核酸八个专题组成;农林牧渔类由缓冲溶液、胶体和渗透压,滴定分析法,脂类和纤维素,杂环化合物、生物碱和核酸四个专题组成加工制造类由电化学基础与金属防护、化学与材料两个专题组成。</w:t>
            </w:r>
          </w:p>
          <w:p>
            <w:pPr>
              <w:autoSpaceDE w:val="0"/>
              <w:autoSpaceDN w:val="0"/>
              <w:adjustRightInd w:val="0"/>
              <w:jc w:val="both"/>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教学要求中等职业学校化学课程教学要落实立德树人根本任务,以促进学生化学学科核心素养的形成和发展为目标,以服务发展和促进就业为导向,依据课程标准,体现职业教育特色,突出化学学科特点,遵循化学教育规律,从学生实际出发,创设问题情境,注重实践教学,充分利用信息技术开发多种课程资源,有效提高课程教学质量。</w:t>
            </w:r>
          </w:p>
        </w:tc>
        <w:tc>
          <w:tcPr>
            <w:tcW w:w="788" w:type="dxa"/>
            <w:vAlign w:val="center"/>
          </w:tcPr>
          <w:p>
            <w:pPr>
              <w:autoSpaceDE w:val="0"/>
              <w:autoSpaceDN w:val="0"/>
              <w:adjustRightInd w:val="0"/>
              <w:jc w:val="center"/>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autoSpaceDE w:val="0"/>
              <w:autoSpaceDN w:val="0"/>
              <w:adjustRightInd w:val="0"/>
              <w:jc w:val="center"/>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10</w:t>
            </w:r>
          </w:p>
        </w:tc>
        <w:tc>
          <w:tcPr>
            <w:tcW w:w="1418" w:type="dxa"/>
            <w:vAlign w:val="center"/>
          </w:tcPr>
          <w:p>
            <w:pPr>
              <w:autoSpaceDE w:val="0"/>
              <w:autoSpaceDN w:val="0"/>
              <w:adjustRightInd w:val="0"/>
              <w:jc w:val="center"/>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体育与健康</w:t>
            </w:r>
          </w:p>
        </w:tc>
        <w:tc>
          <w:tcPr>
            <w:tcW w:w="2268" w:type="dxa"/>
            <w:vAlign w:val="center"/>
          </w:tcPr>
          <w:p>
            <w:pPr>
              <w:autoSpaceDE w:val="0"/>
              <w:autoSpaceDN w:val="0"/>
              <w:adjustRightInd w:val="0"/>
              <w:ind w:firstLine="480" w:firstLineChars="200"/>
              <w:jc w:val="both"/>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使学生初步掌握体育的基本知识、基本技术和基本技能。增强学生的体质,锻炼学生的意志品质,养成良好的生活习惯。</w:t>
            </w:r>
          </w:p>
        </w:tc>
        <w:tc>
          <w:tcPr>
            <w:tcW w:w="3118" w:type="dxa"/>
            <w:vAlign w:val="center"/>
          </w:tcPr>
          <w:p>
            <w:pPr>
              <w:autoSpaceDE w:val="0"/>
              <w:autoSpaceDN w:val="0"/>
              <w:adjustRightInd w:val="0"/>
              <w:ind w:firstLine="480" w:firstLineChars="200"/>
              <w:jc w:val="both"/>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依据《中等职业学校体育与健康教学指导纲要》开设，通过体育课的教学,增强学生的体质,锻炼学生的意志品质,养成良好的生活习惯,培养德、智、体、美、劳全面发展的社会主义现代化建设的合格人才。使学生初步掌握体育的基本知识、基本技术和基本技能。</w:t>
            </w:r>
          </w:p>
        </w:tc>
        <w:tc>
          <w:tcPr>
            <w:tcW w:w="788" w:type="dxa"/>
            <w:vAlign w:val="center"/>
          </w:tcPr>
          <w:p>
            <w:pPr>
              <w:autoSpaceDE w:val="0"/>
              <w:autoSpaceDN w:val="0"/>
              <w:adjustRightInd w:val="0"/>
              <w:jc w:val="center"/>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autoSpaceDE w:val="0"/>
              <w:autoSpaceDN w:val="0"/>
              <w:adjustRightInd w:val="0"/>
              <w:jc w:val="center"/>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11</w:t>
            </w:r>
          </w:p>
        </w:tc>
        <w:tc>
          <w:tcPr>
            <w:tcW w:w="1418" w:type="dxa"/>
            <w:vAlign w:val="center"/>
          </w:tcPr>
          <w:p>
            <w:pPr>
              <w:autoSpaceDE w:val="0"/>
              <w:autoSpaceDN w:val="0"/>
              <w:adjustRightInd w:val="0"/>
              <w:jc w:val="center"/>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形体与礼仪</w:t>
            </w:r>
          </w:p>
        </w:tc>
        <w:tc>
          <w:tcPr>
            <w:tcW w:w="2268" w:type="dxa"/>
            <w:vAlign w:val="center"/>
          </w:tcPr>
          <w:p>
            <w:pPr>
              <w:autoSpaceDE w:val="0"/>
              <w:autoSpaceDN w:val="0"/>
              <w:adjustRightInd w:val="0"/>
              <w:ind w:firstLine="480" w:firstLineChars="200"/>
              <w:jc w:val="both"/>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重视强化礼仪的实训技能训练，掌握礼仪在护理工作的应用技巧，重视人文关怀在护理工作中的重要意义，培养学生良好的护理职业素养和行为习惯，以适应以健康为中心的现代医学模式的发展。</w:t>
            </w:r>
          </w:p>
        </w:tc>
        <w:tc>
          <w:tcPr>
            <w:tcW w:w="3118" w:type="dxa"/>
            <w:vAlign w:val="center"/>
          </w:tcPr>
          <w:p>
            <w:pPr>
              <w:autoSpaceDE w:val="0"/>
              <w:autoSpaceDN w:val="0"/>
              <w:adjustRightInd w:val="0"/>
              <w:ind w:firstLine="480" w:firstLineChars="200"/>
              <w:jc w:val="both"/>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全面介绍了护理工作者应当掌握的礼仪常识，礼仪的发展、作用、基本概念及护理礼仪的重要意义，重点介绍了护理人员的仪容、服饰、举止、言谈、交往、工作等方面的礼仪要求，进一步强化实训操作内容，强调实训技能的重要性，注重职业礼仪的实用性和可操作性，使学生能真正做到学以致用。</w:t>
            </w:r>
          </w:p>
        </w:tc>
        <w:tc>
          <w:tcPr>
            <w:tcW w:w="788" w:type="dxa"/>
            <w:vAlign w:val="center"/>
          </w:tcPr>
          <w:p>
            <w:pPr>
              <w:autoSpaceDE w:val="0"/>
              <w:autoSpaceDN w:val="0"/>
              <w:adjustRightInd w:val="0"/>
              <w:jc w:val="center"/>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autoSpaceDE w:val="0"/>
              <w:autoSpaceDN w:val="0"/>
              <w:adjustRightInd w:val="0"/>
              <w:jc w:val="center"/>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12</w:t>
            </w:r>
          </w:p>
        </w:tc>
        <w:tc>
          <w:tcPr>
            <w:tcW w:w="1418" w:type="dxa"/>
            <w:vAlign w:val="center"/>
          </w:tcPr>
          <w:p>
            <w:pPr>
              <w:autoSpaceDE w:val="0"/>
              <w:autoSpaceDN w:val="0"/>
              <w:adjustRightInd w:val="0"/>
              <w:jc w:val="center"/>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计算机应用基础</w:t>
            </w:r>
          </w:p>
        </w:tc>
        <w:tc>
          <w:tcPr>
            <w:tcW w:w="2268" w:type="dxa"/>
            <w:vAlign w:val="center"/>
          </w:tcPr>
          <w:p>
            <w:pPr>
              <w:autoSpaceDE w:val="0"/>
              <w:autoSpaceDN w:val="0"/>
              <w:adjustRightInd w:val="0"/>
              <w:ind w:firstLine="480" w:firstLineChars="200"/>
              <w:jc w:val="both"/>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让学生了解计算机的基础知识、会进行文字书写和图文编排、数据信息处理、一般的计算和数据信息处理。</w:t>
            </w:r>
          </w:p>
        </w:tc>
        <w:tc>
          <w:tcPr>
            <w:tcW w:w="3118" w:type="dxa"/>
            <w:vAlign w:val="center"/>
          </w:tcPr>
          <w:p>
            <w:pPr>
              <w:autoSpaceDE w:val="0"/>
              <w:autoSpaceDN w:val="0"/>
              <w:adjustRightInd w:val="0"/>
              <w:ind w:firstLine="480" w:firstLineChars="200"/>
              <w:jc w:val="both"/>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让学生了解计算机的基础知识、会进行文字书写和图文编排、一般的计算和数据信息处理，学习运用计算机工作，是当代社会对所有工作人员的必然要求。计算机操作应用以及多媒体技术已经成为中等职业职业学校学生的必修课程。</w:t>
            </w:r>
          </w:p>
        </w:tc>
        <w:tc>
          <w:tcPr>
            <w:tcW w:w="788" w:type="dxa"/>
            <w:vAlign w:val="center"/>
          </w:tcPr>
          <w:p>
            <w:pPr>
              <w:autoSpaceDE w:val="0"/>
              <w:autoSpaceDN w:val="0"/>
              <w:adjustRightInd w:val="0"/>
              <w:jc w:val="center"/>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autoSpaceDE w:val="0"/>
              <w:autoSpaceDN w:val="0"/>
              <w:adjustRightInd w:val="0"/>
              <w:jc w:val="center"/>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13</w:t>
            </w:r>
          </w:p>
        </w:tc>
        <w:tc>
          <w:tcPr>
            <w:tcW w:w="1418" w:type="dxa"/>
            <w:vAlign w:val="center"/>
          </w:tcPr>
          <w:p>
            <w:pPr>
              <w:autoSpaceDE w:val="0"/>
              <w:autoSpaceDN w:val="0"/>
              <w:adjustRightInd w:val="0"/>
              <w:jc w:val="center"/>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人际沟通</w:t>
            </w:r>
          </w:p>
        </w:tc>
        <w:tc>
          <w:tcPr>
            <w:tcW w:w="2268" w:type="dxa"/>
            <w:vAlign w:val="center"/>
          </w:tcPr>
          <w:p>
            <w:pPr>
              <w:autoSpaceDE w:val="0"/>
              <w:autoSpaceDN w:val="0"/>
              <w:adjustRightInd w:val="0"/>
              <w:ind w:firstLine="480" w:firstLineChars="200"/>
              <w:jc w:val="both"/>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通过笔试检验学生学习效果、通过口试及演示，实际检验学生的实践能力。</w:t>
            </w:r>
          </w:p>
        </w:tc>
        <w:tc>
          <w:tcPr>
            <w:tcW w:w="3118" w:type="dxa"/>
            <w:vAlign w:val="center"/>
          </w:tcPr>
          <w:p>
            <w:pPr>
              <w:autoSpaceDE w:val="0"/>
              <w:autoSpaceDN w:val="0"/>
              <w:adjustRightInd w:val="0"/>
              <w:ind w:firstLine="480" w:firstLineChars="200"/>
              <w:jc w:val="both"/>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依据《中等职业学校人际沟通教学指导纲要》开设，并与专业实际和行业发展密切结合，弄懂人际沟通在日常生活中的礼仪要求。</w:t>
            </w:r>
          </w:p>
        </w:tc>
        <w:tc>
          <w:tcPr>
            <w:tcW w:w="788" w:type="dxa"/>
            <w:vAlign w:val="center"/>
          </w:tcPr>
          <w:p>
            <w:pPr>
              <w:autoSpaceDE w:val="0"/>
              <w:autoSpaceDN w:val="0"/>
              <w:adjustRightInd w:val="0"/>
              <w:jc w:val="center"/>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autoSpaceDE w:val="0"/>
              <w:autoSpaceDN w:val="0"/>
              <w:adjustRightInd w:val="0"/>
              <w:jc w:val="center"/>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14</w:t>
            </w:r>
          </w:p>
        </w:tc>
        <w:tc>
          <w:tcPr>
            <w:tcW w:w="1418" w:type="dxa"/>
            <w:vAlign w:val="center"/>
          </w:tcPr>
          <w:p>
            <w:pPr>
              <w:autoSpaceDE w:val="0"/>
              <w:autoSpaceDN w:val="0"/>
              <w:adjustRightInd w:val="0"/>
              <w:jc w:val="center"/>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公共艺术</w:t>
            </w:r>
          </w:p>
        </w:tc>
        <w:tc>
          <w:tcPr>
            <w:tcW w:w="2268" w:type="dxa"/>
            <w:vAlign w:val="center"/>
          </w:tcPr>
          <w:p>
            <w:pPr>
              <w:autoSpaceDE w:val="0"/>
              <w:autoSpaceDN w:val="0"/>
              <w:adjustRightInd w:val="0"/>
              <w:ind w:firstLine="480" w:firstLineChars="200"/>
              <w:jc w:val="both"/>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让学生在对充满美感的音乐、舞蹈和戏剧欣赏过程中，深刻地感受与体验音乐、舞蹈和戏剧的形式美与内涵美的统一，激发对美的热爱，追求真、善、美的统一，自觉培养高尚情操，完善健康人格，提高文化品位和审美情趣，增强文化自觉与文化自信，丰富人文素养与精神世界，形成适应现代社会生活、就业、交往与发展基本需求的正确的人生观、世界观和价值观。</w:t>
            </w:r>
          </w:p>
        </w:tc>
        <w:tc>
          <w:tcPr>
            <w:tcW w:w="3118" w:type="dxa"/>
            <w:vAlign w:val="center"/>
          </w:tcPr>
          <w:p>
            <w:pPr>
              <w:autoSpaceDE w:val="0"/>
              <w:autoSpaceDN w:val="0"/>
              <w:adjustRightInd w:val="0"/>
              <w:ind w:firstLine="480" w:firstLineChars="200"/>
              <w:jc w:val="both"/>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包括基础模块和拓展模块，各模块采用单元的结构形式进行有机串联，力求简单、实用、生动、鲜活、贴切。让学生在参与音乐、舞蹈和戏剧欣赏的教学互动中熟悉不同的音乐、舞蹈和戏剧作品的基本形式、风格和特点，了解音乐舞蹈和戏剧的基本常识，掌握欣赏音乐、舞蹈和戏剧作品的基本方法，感受音乐、舞蹈和戏剧作品反映的精神。</w:t>
            </w:r>
          </w:p>
        </w:tc>
        <w:tc>
          <w:tcPr>
            <w:tcW w:w="788" w:type="dxa"/>
            <w:vAlign w:val="center"/>
          </w:tcPr>
          <w:p>
            <w:pPr>
              <w:autoSpaceDE w:val="0"/>
              <w:autoSpaceDN w:val="0"/>
              <w:adjustRightInd w:val="0"/>
              <w:jc w:val="center"/>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autoSpaceDE w:val="0"/>
              <w:autoSpaceDN w:val="0"/>
              <w:adjustRightInd w:val="0"/>
              <w:jc w:val="center"/>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15</w:t>
            </w:r>
          </w:p>
        </w:tc>
        <w:tc>
          <w:tcPr>
            <w:tcW w:w="1418" w:type="dxa"/>
            <w:vAlign w:val="center"/>
          </w:tcPr>
          <w:p>
            <w:pPr>
              <w:autoSpaceDE w:val="0"/>
              <w:autoSpaceDN w:val="0"/>
              <w:adjustRightInd w:val="0"/>
              <w:jc w:val="center"/>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历史</w:t>
            </w:r>
          </w:p>
        </w:tc>
        <w:tc>
          <w:tcPr>
            <w:tcW w:w="2268" w:type="dxa"/>
            <w:vAlign w:val="center"/>
          </w:tcPr>
          <w:p>
            <w:pPr>
              <w:autoSpaceDE w:val="0"/>
              <w:autoSpaceDN w:val="0"/>
              <w:adjustRightInd w:val="0"/>
              <w:ind w:firstLine="480" w:firstLineChars="200"/>
              <w:jc w:val="both"/>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中等职业学校历史课程的目标是落实立德树人的根本任务,使学生通过历史课程的学习,掌握必备的历史知识,形成历史学科核心素养。</w:t>
            </w:r>
          </w:p>
        </w:tc>
        <w:tc>
          <w:tcPr>
            <w:tcW w:w="3118" w:type="dxa"/>
            <w:vAlign w:val="center"/>
          </w:tcPr>
          <w:p>
            <w:pPr>
              <w:autoSpaceDE w:val="0"/>
              <w:autoSpaceDN w:val="0"/>
              <w:adjustRightInd w:val="0"/>
              <w:ind w:firstLine="480" w:firstLineChars="200"/>
              <w:jc w:val="both"/>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依据《中等职业学校历史教学大纲》开设，并与专业实际和行业发展密切结合。基础模块包含模块</w:t>
            </w:r>
            <w:r>
              <w:rPr>
                <w:rFonts w:hint="eastAsia" w:ascii="仿宋" w:hAnsi="仿宋" w:eastAsia="仿宋" w:cs="仿宋"/>
                <w:b w:val="0"/>
                <w:bCs/>
                <w:color w:val="000000"/>
                <w:kern w:val="0"/>
                <w:sz w:val="24"/>
                <w:szCs w:val="24"/>
              </w:rPr>
              <w:fldChar w:fldCharType="begin"/>
            </w:r>
            <w:r>
              <w:rPr>
                <w:rFonts w:hint="eastAsia" w:ascii="仿宋" w:hAnsi="仿宋" w:eastAsia="仿宋" w:cs="仿宋"/>
                <w:b w:val="0"/>
                <w:bCs/>
                <w:color w:val="000000"/>
                <w:kern w:val="0"/>
                <w:sz w:val="24"/>
                <w:szCs w:val="24"/>
              </w:rPr>
              <w:instrText xml:space="preserve"> = 1 \* ROMAN </w:instrText>
            </w:r>
            <w:r>
              <w:rPr>
                <w:rFonts w:hint="eastAsia" w:ascii="仿宋" w:hAnsi="仿宋" w:eastAsia="仿宋" w:cs="仿宋"/>
                <w:b w:val="0"/>
                <w:bCs/>
                <w:color w:val="000000"/>
                <w:kern w:val="0"/>
                <w:sz w:val="24"/>
                <w:szCs w:val="24"/>
              </w:rPr>
              <w:fldChar w:fldCharType="separate"/>
            </w:r>
            <w:r>
              <w:rPr>
                <w:rFonts w:hint="eastAsia" w:ascii="仿宋" w:hAnsi="仿宋" w:eastAsia="仿宋" w:cs="仿宋"/>
                <w:b w:val="0"/>
                <w:bCs/>
                <w:color w:val="000000"/>
                <w:kern w:val="0"/>
                <w:sz w:val="24"/>
                <w:szCs w:val="24"/>
              </w:rPr>
              <w:t>I</w:t>
            </w:r>
            <w:r>
              <w:rPr>
                <w:rFonts w:hint="eastAsia" w:ascii="仿宋" w:hAnsi="仿宋" w:eastAsia="仿宋" w:cs="仿宋"/>
                <w:b w:val="0"/>
                <w:bCs/>
                <w:color w:val="000000"/>
                <w:kern w:val="0"/>
                <w:sz w:val="24"/>
                <w:szCs w:val="24"/>
              </w:rPr>
              <w:fldChar w:fldCharType="end"/>
            </w:r>
            <w:r>
              <w:rPr>
                <w:rFonts w:hint="eastAsia" w:ascii="仿宋" w:hAnsi="仿宋" w:eastAsia="仿宋" w:cs="仿宋"/>
                <w:b w:val="0"/>
                <w:bCs/>
                <w:color w:val="000000"/>
                <w:kern w:val="0"/>
                <w:sz w:val="24"/>
                <w:szCs w:val="24"/>
              </w:rPr>
              <w:t>“中国历史”及模块</w:t>
            </w:r>
            <w:r>
              <w:rPr>
                <w:rFonts w:hint="eastAsia" w:ascii="仿宋" w:hAnsi="仿宋" w:eastAsia="仿宋" w:cs="仿宋"/>
                <w:b w:val="0"/>
                <w:bCs/>
                <w:color w:val="000000"/>
                <w:kern w:val="0"/>
                <w:sz w:val="24"/>
                <w:szCs w:val="24"/>
              </w:rPr>
              <w:fldChar w:fldCharType="begin"/>
            </w:r>
            <w:r>
              <w:rPr>
                <w:rFonts w:hint="eastAsia" w:ascii="仿宋" w:hAnsi="仿宋" w:eastAsia="仿宋" w:cs="仿宋"/>
                <w:b w:val="0"/>
                <w:bCs/>
                <w:color w:val="000000"/>
                <w:kern w:val="0"/>
                <w:sz w:val="24"/>
                <w:szCs w:val="24"/>
              </w:rPr>
              <w:instrText xml:space="preserve"> = 2 \* ROMAN </w:instrText>
            </w:r>
            <w:r>
              <w:rPr>
                <w:rFonts w:hint="eastAsia" w:ascii="仿宋" w:hAnsi="仿宋" w:eastAsia="仿宋" w:cs="仿宋"/>
                <w:b w:val="0"/>
                <w:bCs/>
                <w:color w:val="000000"/>
                <w:kern w:val="0"/>
                <w:sz w:val="24"/>
                <w:szCs w:val="24"/>
              </w:rPr>
              <w:fldChar w:fldCharType="separate"/>
            </w:r>
            <w:r>
              <w:rPr>
                <w:rFonts w:hint="eastAsia" w:ascii="仿宋" w:hAnsi="仿宋" w:eastAsia="仿宋" w:cs="仿宋"/>
                <w:b w:val="0"/>
                <w:bCs/>
                <w:color w:val="000000"/>
                <w:kern w:val="0"/>
                <w:sz w:val="24"/>
                <w:szCs w:val="24"/>
              </w:rPr>
              <w:t>II</w:t>
            </w:r>
            <w:r>
              <w:rPr>
                <w:rFonts w:hint="eastAsia" w:ascii="仿宋" w:hAnsi="仿宋" w:eastAsia="仿宋" w:cs="仿宋"/>
                <w:b w:val="0"/>
                <w:bCs/>
                <w:color w:val="000000"/>
                <w:kern w:val="0"/>
                <w:sz w:val="24"/>
                <w:szCs w:val="24"/>
              </w:rPr>
              <w:fldChar w:fldCharType="end"/>
            </w:r>
            <w:r>
              <w:rPr>
                <w:rFonts w:hint="eastAsia" w:ascii="仿宋" w:hAnsi="仿宋" w:eastAsia="仿宋" w:cs="仿宋"/>
                <w:b w:val="0"/>
                <w:bCs/>
                <w:color w:val="000000"/>
                <w:kern w:val="0"/>
                <w:sz w:val="24"/>
                <w:szCs w:val="24"/>
              </w:rPr>
              <w:t>“世界历史”。拓展模块包含示例模块</w:t>
            </w:r>
            <w:r>
              <w:rPr>
                <w:rFonts w:hint="eastAsia" w:ascii="仿宋" w:hAnsi="仿宋" w:eastAsia="仿宋" w:cs="仿宋"/>
                <w:b w:val="0"/>
                <w:bCs/>
                <w:color w:val="000000"/>
                <w:kern w:val="0"/>
                <w:sz w:val="24"/>
                <w:szCs w:val="24"/>
              </w:rPr>
              <w:fldChar w:fldCharType="begin"/>
            </w:r>
            <w:r>
              <w:rPr>
                <w:rFonts w:hint="eastAsia" w:ascii="仿宋" w:hAnsi="仿宋" w:eastAsia="仿宋" w:cs="仿宋"/>
                <w:b w:val="0"/>
                <w:bCs/>
                <w:color w:val="000000"/>
                <w:kern w:val="0"/>
                <w:sz w:val="24"/>
                <w:szCs w:val="24"/>
              </w:rPr>
              <w:instrText xml:space="preserve"> = 1 \* ROMAN </w:instrText>
            </w:r>
            <w:r>
              <w:rPr>
                <w:rFonts w:hint="eastAsia" w:ascii="仿宋" w:hAnsi="仿宋" w:eastAsia="仿宋" w:cs="仿宋"/>
                <w:b w:val="0"/>
                <w:bCs/>
                <w:color w:val="000000"/>
                <w:kern w:val="0"/>
                <w:sz w:val="24"/>
                <w:szCs w:val="24"/>
              </w:rPr>
              <w:fldChar w:fldCharType="separate"/>
            </w:r>
            <w:r>
              <w:rPr>
                <w:rFonts w:hint="eastAsia" w:ascii="仿宋" w:hAnsi="仿宋" w:eastAsia="仿宋" w:cs="仿宋"/>
                <w:b w:val="0"/>
                <w:bCs/>
                <w:color w:val="000000"/>
                <w:kern w:val="0"/>
                <w:sz w:val="24"/>
                <w:szCs w:val="24"/>
              </w:rPr>
              <w:t>I</w:t>
            </w:r>
            <w:r>
              <w:rPr>
                <w:rFonts w:hint="eastAsia" w:ascii="仿宋" w:hAnsi="仿宋" w:eastAsia="仿宋" w:cs="仿宋"/>
                <w:b w:val="0"/>
                <w:bCs/>
                <w:color w:val="000000"/>
                <w:kern w:val="0"/>
                <w:sz w:val="24"/>
                <w:szCs w:val="24"/>
              </w:rPr>
              <w:fldChar w:fldCharType="end"/>
            </w:r>
            <w:r>
              <w:rPr>
                <w:rFonts w:hint="eastAsia" w:ascii="仿宋" w:hAnsi="仿宋" w:eastAsia="仿宋" w:cs="仿宋"/>
                <w:b w:val="0"/>
                <w:bCs/>
                <w:color w:val="000000"/>
                <w:kern w:val="0"/>
                <w:sz w:val="24"/>
                <w:szCs w:val="24"/>
              </w:rPr>
              <w:t>“职业教育与社会发展”及示例模块</w:t>
            </w:r>
            <w:r>
              <w:rPr>
                <w:rFonts w:hint="eastAsia" w:ascii="仿宋" w:hAnsi="仿宋" w:eastAsia="仿宋" w:cs="仿宋"/>
                <w:b w:val="0"/>
                <w:bCs/>
                <w:color w:val="000000"/>
                <w:kern w:val="0"/>
                <w:sz w:val="24"/>
                <w:szCs w:val="24"/>
              </w:rPr>
              <w:fldChar w:fldCharType="begin"/>
            </w:r>
            <w:r>
              <w:rPr>
                <w:rFonts w:hint="eastAsia" w:ascii="仿宋" w:hAnsi="仿宋" w:eastAsia="仿宋" w:cs="仿宋"/>
                <w:b w:val="0"/>
                <w:bCs/>
                <w:color w:val="000000"/>
                <w:kern w:val="0"/>
                <w:sz w:val="24"/>
                <w:szCs w:val="24"/>
              </w:rPr>
              <w:instrText xml:space="preserve"> = 2 \* ROMAN </w:instrText>
            </w:r>
            <w:r>
              <w:rPr>
                <w:rFonts w:hint="eastAsia" w:ascii="仿宋" w:hAnsi="仿宋" w:eastAsia="仿宋" w:cs="仿宋"/>
                <w:b w:val="0"/>
                <w:bCs/>
                <w:color w:val="000000"/>
                <w:kern w:val="0"/>
                <w:sz w:val="24"/>
                <w:szCs w:val="24"/>
              </w:rPr>
              <w:fldChar w:fldCharType="separate"/>
            </w:r>
            <w:r>
              <w:rPr>
                <w:rFonts w:hint="eastAsia" w:ascii="仿宋" w:hAnsi="仿宋" w:eastAsia="仿宋" w:cs="仿宋"/>
                <w:b w:val="0"/>
                <w:bCs/>
                <w:color w:val="000000"/>
                <w:kern w:val="0"/>
                <w:sz w:val="24"/>
                <w:szCs w:val="24"/>
              </w:rPr>
              <w:t>II</w:t>
            </w:r>
            <w:r>
              <w:rPr>
                <w:rFonts w:hint="eastAsia" w:ascii="仿宋" w:hAnsi="仿宋" w:eastAsia="仿宋" w:cs="仿宋"/>
                <w:b w:val="0"/>
                <w:bCs/>
                <w:color w:val="000000"/>
                <w:kern w:val="0"/>
                <w:sz w:val="24"/>
                <w:szCs w:val="24"/>
              </w:rPr>
              <w:fldChar w:fldCharType="end"/>
            </w:r>
            <w:r>
              <w:rPr>
                <w:rFonts w:hint="eastAsia" w:ascii="仿宋" w:hAnsi="仿宋" w:eastAsia="仿宋" w:cs="仿宋"/>
                <w:b w:val="0"/>
                <w:bCs/>
                <w:color w:val="000000"/>
                <w:kern w:val="0"/>
                <w:sz w:val="24"/>
                <w:szCs w:val="24"/>
              </w:rPr>
              <w:t>“历史上的著名工匠”。要求基于历史学科核心素养设计教学；倡导多元化的教学方式；注重历史学习与学生职业发展的融合；加强现代信息技术在历史教学中的应用。</w:t>
            </w:r>
          </w:p>
        </w:tc>
        <w:tc>
          <w:tcPr>
            <w:tcW w:w="788" w:type="dxa"/>
            <w:vAlign w:val="center"/>
          </w:tcPr>
          <w:p>
            <w:pPr>
              <w:autoSpaceDE w:val="0"/>
              <w:autoSpaceDN w:val="0"/>
              <w:adjustRightInd w:val="0"/>
              <w:jc w:val="center"/>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72</w:t>
            </w:r>
          </w:p>
        </w:tc>
      </w:tr>
    </w:tbl>
    <w:p>
      <w:pPr>
        <w:autoSpaceDE w:val="0"/>
        <w:autoSpaceDN w:val="0"/>
        <w:adjustRightInd w:val="0"/>
        <w:jc w:val="left"/>
        <w:rPr>
          <w:rFonts w:hint="eastAsia" w:ascii="仿宋" w:hAnsi="仿宋" w:eastAsia="仿宋" w:cs="仿宋"/>
          <w:b w:val="0"/>
          <w:bCs/>
          <w:color w:val="000000"/>
          <w:kern w:val="0"/>
          <w:sz w:val="24"/>
          <w:szCs w:val="24"/>
        </w:rPr>
      </w:pPr>
    </w:p>
    <w:p>
      <w:pPr>
        <w:autoSpaceDE w:val="0"/>
        <w:autoSpaceDN w:val="0"/>
        <w:adjustRightInd w:val="0"/>
        <w:ind w:firstLine="643" w:firstLineChars="200"/>
        <w:jc w:val="left"/>
        <w:rPr>
          <w:rFonts w:hint="eastAsia" w:ascii="仿宋" w:hAnsi="仿宋" w:eastAsia="仿宋" w:cs="仿宋"/>
          <w:b/>
          <w:bCs w:val="0"/>
          <w:color w:val="000000"/>
          <w:kern w:val="0"/>
          <w:sz w:val="32"/>
          <w:szCs w:val="32"/>
        </w:rPr>
      </w:pPr>
      <w:r>
        <w:rPr>
          <w:rFonts w:hint="eastAsia" w:ascii="仿宋" w:hAnsi="仿宋" w:eastAsia="仿宋" w:cs="仿宋"/>
          <w:b/>
          <w:bCs w:val="0"/>
          <w:color w:val="000000"/>
          <w:kern w:val="0"/>
          <w:sz w:val="32"/>
          <w:szCs w:val="32"/>
        </w:rPr>
        <w:t>（二）专业（技能）课程</w:t>
      </w:r>
    </w:p>
    <w:p>
      <w:pPr>
        <w:autoSpaceDE w:val="0"/>
        <w:autoSpaceDN w:val="0"/>
        <w:adjustRightInd w:val="0"/>
        <w:jc w:val="left"/>
        <w:rPr>
          <w:rFonts w:hint="eastAsia" w:ascii="仿宋" w:hAnsi="仿宋" w:eastAsia="仿宋" w:cs="仿宋"/>
          <w:b w:val="0"/>
          <w:bCs/>
          <w:color w:val="000000"/>
          <w:kern w:val="0"/>
          <w:sz w:val="24"/>
          <w:szCs w:val="24"/>
        </w:rPr>
      </w:pPr>
    </w:p>
    <w:tbl>
      <w:tblPr>
        <w:tblStyle w:val="10"/>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418"/>
        <w:gridCol w:w="2268"/>
        <w:gridCol w:w="3118"/>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autoSpaceDE w:val="0"/>
              <w:autoSpaceDN w:val="0"/>
              <w:adjustRightInd w:val="0"/>
              <w:jc w:val="left"/>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序号</w:t>
            </w:r>
          </w:p>
        </w:tc>
        <w:tc>
          <w:tcPr>
            <w:tcW w:w="1418" w:type="dxa"/>
          </w:tcPr>
          <w:p>
            <w:pPr>
              <w:autoSpaceDE w:val="0"/>
              <w:autoSpaceDN w:val="0"/>
              <w:adjustRightInd w:val="0"/>
              <w:jc w:val="left"/>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课程名称</w:t>
            </w:r>
          </w:p>
        </w:tc>
        <w:tc>
          <w:tcPr>
            <w:tcW w:w="2268" w:type="dxa"/>
          </w:tcPr>
          <w:p>
            <w:pPr>
              <w:autoSpaceDE w:val="0"/>
              <w:autoSpaceDN w:val="0"/>
              <w:adjustRightInd w:val="0"/>
              <w:jc w:val="left"/>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课程目标</w:t>
            </w:r>
          </w:p>
        </w:tc>
        <w:tc>
          <w:tcPr>
            <w:tcW w:w="3118" w:type="dxa"/>
          </w:tcPr>
          <w:p>
            <w:pPr>
              <w:autoSpaceDE w:val="0"/>
              <w:autoSpaceDN w:val="0"/>
              <w:adjustRightInd w:val="0"/>
              <w:jc w:val="left"/>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主要内容及教学要求</w:t>
            </w:r>
          </w:p>
        </w:tc>
        <w:tc>
          <w:tcPr>
            <w:tcW w:w="788" w:type="dxa"/>
          </w:tcPr>
          <w:p>
            <w:pPr>
              <w:autoSpaceDE w:val="0"/>
              <w:autoSpaceDN w:val="0"/>
              <w:adjustRightInd w:val="0"/>
              <w:jc w:val="left"/>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autoSpaceDE w:val="0"/>
              <w:autoSpaceDN w:val="0"/>
              <w:adjustRightInd w:val="0"/>
              <w:jc w:val="center"/>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16</w:t>
            </w:r>
          </w:p>
        </w:tc>
        <w:tc>
          <w:tcPr>
            <w:tcW w:w="1418" w:type="dxa"/>
            <w:vAlign w:val="center"/>
          </w:tcPr>
          <w:p>
            <w:pPr>
              <w:autoSpaceDE w:val="0"/>
              <w:autoSpaceDN w:val="0"/>
              <w:adjustRightInd w:val="0"/>
              <w:jc w:val="center"/>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解剖学基础</w:t>
            </w:r>
          </w:p>
        </w:tc>
        <w:tc>
          <w:tcPr>
            <w:tcW w:w="2268" w:type="dxa"/>
            <w:vAlign w:val="center"/>
          </w:tcPr>
          <w:p>
            <w:pPr>
              <w:autoSpaceDE w:val="0"/>
              <w:autoSpaceDN w:val="0"/>
              <w:adjustRightInd w:val="0"/>
              <w:ind w:firstLine="480" w:firstLineChars="200"/>
              <w:jc w:val="both"/>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学习解剖学基础的目的，是为了系统地掌握正常人体形态、结构，为学习后续的医学基础课程和助产专业课程奠定基础，从而更好地理解和分析人体生理功能与病理变化，正确认识、鉴别疾病发生、发展规律，以便采取有效的治疗和护理措施，帮助病患康复。</w:t>
            </w:r>
          </w:p>
        </w:tc>
        <w:tc>
          <w:tcPr>
            <w:tcW w:w="3118" w:type="dxa"/>
            <w:vAlign w:val="center"/>
          </w:tcPr>
          <w:p>
            <w:pPr>
              <w:autoSpaceDE w:val="0"/>
              <w:autoSpaceDN w:val="0"/>
              <w:adjustRightInd w:val="0"/>
              <w:ind w:firstLine="480" w:firstLineChars="200"/>
              <w:jc w:val="both"/>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了解人体组成的结构层次；掌握人体胚胎发生、发育的基本过程；掌握人体各系统主要器官的形态、结构、位置、毗邻关系及体表投影；能认识人体主要器官的标本,识别人体重要脏器的体表标志；能识别和判断人体结构是否正常。</w:t>
            </w:r>
          </w:p>
        </w:tc>
        <w:tc>
          <w:tcPr>
            <w:tcW w:w="788" w:type="dxa"/>
            <w:vAlign w:val="center"/>
          </w:tcPr>
          <w:p>
            <w:pPr>
              <w:autoSpaceDE w:val="0"/>
              <w:autoSpaceDN w:val="0"/>
              <w:adjustRightInd w:val="0"/>
              <w:jc w:val="center"/>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autoSpaceDE w:val="0"/>
              <w:autoSpaceDN w:val="0"/>
              <w:adjustRightInd w:val="0"/>
              <w:jc w:val="center"/>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17</w:t>
            </w:r>
          </w:p>
        </w:tc>
        <w:tc>
          <w:tcPr>
            <w:tcW w:w="1418" w:type="dxa"/>
            <w:vAlign w:val="center"/>
          </w:tcPr>
          <w:p>
            <w:pPr>
              <w:autoSpaceDE w:val="0"/>
              <w:autoSpaceDN w:val="0"/>
              <w:adjustRightInd w:val="0"/>
              <w:jc w:val="center"/>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生理学基础</w:t>
            </w:r>
          </w:p>
        </w:tc>
        <w:tc>
          <w:tcPr>
            <w:tcW w:w="2268" w:type="dxa"/>
            <w:vAlign w:val="center"/>
          </w:tcPr>
          <w:p>
            <w:pPr>
              <w:autoSpaceDE w:val="0"/>
              <w:autoSpaceDN w:val="0"/>
              <w:adjustRightInd w:val="0"/>
              <w:ind w:firstLine="480" w:firstLineChars="200"/>
              <w:jc w:val="both"/>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掌握生理学的基础知识和基本技能，为学生学习相关专业知识奠定基础，以满足其从事防病治病、卫生保健等临床实践工作的多层次需要。</w:t>
            </w:r>
          </w:p>
        </w:tc>
        <w:tc>
          <w:tcPr>
            <w:tcW w:w="3118" w:type="dxa"/>
            <w:vAlign w:val="center"/>
          </w:tcPr>
          <w:p>
            <w:pPr>
              <w:autoSpaceDE w:val="0"/>
              <w:autoSpaceDN w:val="0"/>
              <w:adjustRightInd w:val="0"/>
              <w:ind w:firstLine="480" w:firstLineChars="200"/>
              <w:jc w:val="both"/>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了解人体与环境的统一关系、人体各系统间的功能联系；掌握重要生命现象的基本过程、人体各主要器官、系统的功能和调节；能运用生理学知识解释正常的生命现象；能识别和判断人体功能是否正常。</w:t>
            </w:r>
          </w:p>
        </w:tc>
        <w:tc>
          <w:tcPr>
            <w:tcW w:w="788" w:type="dxa"/>
            <w:vAlign w:val="center"/>
          </w:tcPr>
          <w:p>
            <w:pPr>
              <w:autoSpaceDE w:val="0"/>
              <w:autoSpaceDN w:val="0"/>
              <w:adjustRightInd w:val="0"/>
              <w:jc w:val="center"/>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autoSpaceDE w:val="0"/>
              <w:autoSpaceDN w:val="0"/>
              <w:adjustRightInd w:val="0"/>
              <w:jc w:val="center"/>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18</w:t>
            </w:r>
          </w:p>
        </w:tc>
        <w:tc>
          <w:tcPr>
            <w:tcW w:w="1418" w:type="dxa"/>
            <w:vAlign w:val="center"/>
          </w:tcPr>
          <w:p>
            <w:pPr>
              <w:autoSpaceDE w:val="0"/>
              <w:autoSpaceDN w:val="0"/>
              <w:adjustRightInd w:val="0"/>
              <w:jc w:val="center"/>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病理学基础</w:t>
            </w:r>
          </w:p>
        </w:tc>
        <w:tc>
          <w:tcPr>
            <w:tcW w:w="2268" w:type="dxa"/>
            <w:vAlign w:val="center"/>
          </w:tcPr>
          <w:p>
            <w:pPr>
              <w:autoSpaceDE w:val="0"/>
              <w:autoSpaceDN w:val="0"/>
              <w:adjustRightInd w:val="0"/>
              <w:ind w:firstLine="480" w:firstLineChars="200"/>
              <w:jc w:val="both"/>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本课程包括病理学和病理生理学，病理学学习的目的是通过形态结构变化的角度观察和研究疾病，认识、掌握疾病的本质和发生发展的规律，为疾病的防治和诊治提供理论基础。病理生理学学习的目的，是从疾病的功能和代谢的角度观察和研究疾病，揭示疾病的本质，为疾病的预防和诊治提供理论和实验依据。</w:t>
            </w:r>
          </w:p>
        </w:tc>
        <w:tc>
          <w:tcPr>
            <w:tcW w:w="3118" w:type="dxa"/>
            <w:vAlign w:val="center"/>
          </w:tcPr>
          <w:p>
            <w:pPr>
              <w:autoSpaceDE w:val="0"/>
              <w:autoSpaceDN w:val="0"/>
              <w:adjustRightInd w:val="0"/>
              <w:ind w:firstLine="480" w:firstLineChars="200"/>
              <w:jc w:val="both"/>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病理学分为总论和各论两部分。本书第二至五章为病理学总论，研究和阐述细胞、组织的适应、损伤与修复、局部血液循环障碍、炎症和肿瘤等，为不同疾病发生发展的共同规律。第六章为病理学各论，汇总介绍了心血管系统、呼吸系统、消化系统及泌尿系统的10个常见疾病和2个传染病等，研究和阐述的为不同疾病的特殊规律。病理生理学主要从水电解质紊乱、发热、缺氧、休克等研究疾病的功能代谢。要求学生能掌握和熟悉主要疾病的病理、病理生理学知识，认识疾病的本质、了解其发生发展规律，为后续临床课程的学习奠定基础。</w:t>
            </w:r>
          </w:p>
        </w:tc>
        <w:tc>
          <w:tcPr>
            <w:tcW w:w="788" w:type="dxa"/>
            <w:vAlign w:val="center"/>
          </w:tcPr>
          <w:p>
            <w:pPr>
              <w:autoSpaceDE w:val="0"/>
              <w:autoSpaceDN w:val="0"/>
              <w:adjustRightInd w:val="0"/>
              <w:jc w:val="center"/>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autoSpaceDE w:val="0"/>
              <w:autoSpaceDN w:val="0"/>
              <w:adjustRightInd w:val="0"/>
              <w:jc w:val="center"/>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19</w:t>
            </w:r>
          </w:p>
        </w:tc>
        <w:tc>
          <w:tcPr>
            <w:tcW w:w="1418" w:type="dxa"/>
            <w:vAlign w:val="center"/>
          </w:tcPr>
          <w:p>
            <w:pPr>
              <w:autoSpaceDE w:val="0"/>
              <w:autoSpaceDN w:val="0"/>
              <w:adjustRightInd w:val="0"/>
              <w:jc w:val="center"/>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病原生物与</w:t>
            </w:r>
          </w:p>
          <w:p>
            <w:pPr>
              <w:autoSpaceDE w:val="0"/>
              <w:autoSpaceDN w:val="0"/>
              <w:adjustRightInd w:val="0"/>
              <w:jc w:val="center"/>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免疫学基础</w:t>
            </w:r>
          </w:p>
        </w:tc>
        <w:tc>
          <w:tcPr>
            <w:tcW w:w="2268" w:type="dxa"/>
            <w:vAlign w:val="center"/>
          </w:tcPr>
          <w:p>
            <w:pPr>
              <w:autoSpaceDE w:val="0"/>
              <w:autoSpaceDN w:val="0"/>
              <w:adjustRightInd w:val="0"/>
              <w:ind w:firstLine="480" w:firstLineChars="200"/>
              <w:jc w:val="both"/>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能辨认典型微生物的特征，对临床常见的免疫现象与免疫性疾病、病原性细菌及病毒等传染病的发病机制、实验室检查和特异性防治等方面做出合理的解释。</w:t>
            </w:r>
          </w:p>
          <w:p>
            <w:pPr>
              <w:autoSpaceDE w:val="0"/>
              <w:autoSpaceDN w:val="0"/>
              <w:adjustRightInd w:val="0"/>
              <w:jc w:val="both"/>
              <w:rPr>
                <w:rFonts w:hint="eastAsia" w:ascii="仿宋" w:hAnsi="仿宋" w:eastAsia="仿宋" w:cs="仿宋"/>
                <w:b w:val="0"/>
                <w:bCs/>
                <w:color w:val="000000"/>
                <w:kern w:val="0"/>
                <w:sz w:val="24"/>
                <w:szCs w:val="24"/>
              </w:rPr>
            </w:pPr>
          </w:p>
        </w:tc>
        <w:tc>
          <w:tcPr>
            <w:tcW w:w="3118" w:type="dxa"/>
            <w:vAlign w:val="center"/>
          </w:tcPr>
          <w:p>
            <w:pPr>
              <w:autoSpaceDE w:val="0"/>
              <w:autoSpaceDN w:val="0"/>
              <w:adjustRightInd w:val="0"/>
              <w:ind w:firstLine="480" w:firstLineChars="200"/>
              <w:jc w:val="both"/>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掌握医学免疫学的基本理论和基本技术，并能对临床常见的免疫现象与免疫性疾病、病原性细菌及病毒等传染病的发病机制、实验室检查和特异性防治等方面正确理解并能做出合理的解释。加深对病原微生物与人体和环境间相互关系的认识、建立无菌观念，树立预防医学的基本理念，为学生今后从事的社区医疗为主的工作打下坚实的基础，并为后续相关课程的学习积累必要的知识。</w:t>
            </w:r>
          </w:p>
        </w:tc>
        <w:tc>
          <w:tcPr>
            <w:tcW w:w="788" w:type="dxa"/>
            <w:vAlign w:val="center"/>
          </w:tcPr>
          <w:p>
            <w:pPr>
              <w:autoSpaceDE w:val="0"/>
              <w:autoSpaceDN w:val="0"/>
              <w:adjustRightInd w:val="0"/>
              <w:jc w:val="center"/>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autoSpaceDE w:val="0"/>
              <w:autoSpaceDN w:val="0"/>
              <w:adjustRightInd w:val="0"/>
              <w:jc w:val="center"/>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20</w:t>
            </w:r>
          </w:p>
        </w:tc>
        <w:tc>
          <w:tcPr>
            <w:tcW w:w="1418" w:type="dxa"/>
            <w:vAlign w:val="center"/>
          </w:tcPr>
          <w:p>
            <w:pPr>
              <w:autoSpaceDE w:val="0"/>
              <w:autoSpaceDN w:val="0"/>
              <w:adjustRightInd w:val="0"/>
              <w:jc w:val="center"/>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药物学基础</w:t>
            </w:r>
          </w:p>
        </w:tc>
        <w:tc>
          <w:tcPr>
            <w:tcW w:w="2268" w:type="dxa"/>
            <w:vAlign w:val="center"/>
          </w:tcPr>
          <w:p>
            <w:pPr>
              <w:autoSpaceDE w:val="0"/>
              <w:autoSpaceDN w:val="0"/>
              <w:adjustRightInd w:val="0"/>
              <w:ind w:firstLine="480" w:firstLineChars="200"/>
              <w:jc w:val="both"/>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通过本门课程的学习，使学生学会关心、爱护、尊重病人，养成以人为本、关爱生命健康的职业素养和科学严谨的工作作风，理解、掌握药物学的基本理论和基本概念，具有正确执行医嘱、处方的能力，具有观察药物疗效和不良反应的能力，合理、安全用药，正确合理地开展临床常用药物的用药指导、药物咨询和宣教，为用药护理奠定基础。</w:t>
            </w:r>
          </w:p>
        </w:tc>
        <w:tc>
          <w:tcPr>
            <w:tcW w:w="3118" w:type="dxa"/>
            <w:vAlign w:val="center"/>
          </w:tcPr>
          <w:p>
            <w:pPr>
              <w:autoSpaceDE w:val="0"/>
              <w:autoSpaceDN w:val="0"/>
              <w:adjustRightInd w:val="0"/>
              <w:ind w:firstLine="480" w:firstLineChars="200"/>
              <w:jc w:val="both"/>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药物学基础作为一门实用性较强的综合性学科，涵盖了药理学、药物治疗学、药剂学等学科，主要研究药物的作用、临床应用、不良反应、用药注意事项、常用制剂与用法、用药护理等内容。要求学生理解、掌握药物学的基本理论和基本概念，具有观察药物疗效和不良反应的能力，合理、安全用药，正确合理地开展临床常用药物的用药指导、药物咨询和宣教，并为后续临床相关学科的学习奠定扎实基础。</w:t>
            </w:r>
          </w:p>
        </w:tc>
        <w:tc>
          <w:tcPr>
            <w:tcW w:w="788" w:type="dxa"/>
            <w:vAlign w:val="center"/>
          </w:tcPr>
          <w:p>
            <w:pPr>
              <w:autoSpaceDE w:val="0"/>
              <w:autoSpaceDN w:val="0"/>
              <w:adjustRightInd w:val="0"/>
              <w:jc w:val="center"/>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autoSpaceDE w:val="0"/>
              <w:autoSpaceDN w:val="0"/>
              <w:adjustRightInd w:val="0"/>
              <w:jc w:val="center"/>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21</w:t>
            </w:r>
          </w:p>
        </w:tc>
        <w:tc>
          <w:tcPr>
            <w:tcW w:w="1418" w:type="dxa"/>
            <w:vAlign w:val="center"/>
          </w:tcPr>
          <w:p>
            <w:pPr>
              <w:autoSpaceDE w:val="0"/>
              <w:autoSpaceDN w:val="0"/>
              <w:adjustRightInd w:val="0"/>
              <w:jc w:val="center"/>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健康评估</w:t>
            </w:r>
          </w:p>
        </w:tc>
        <w:tc>
          <w:tcPr>
            <w:tcW w:w="2268" w:type="dxa"/>
            <w:vAlign w:val="center"/>
          </w:tcPr>
          <w:p>
            <w:pPr>
              <w:autoSpaceDE w:val="0"/>
              <w:autoSpaceDN w:val="0"/>
              <w:adjustRightInd w:val="0"/>
              <w:ind w:firstLine="480" w:firstLineChars="200"/>
              <w:jc w:val="both"/>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初步学会对各类病人医疗仪器检查前后的正确护理，能对各类患者身体状况进行正确评估，掌握常用实验室检查的正常参考值及异常结果的临床意义，能正确进行系统全面的身体状况评估。</w:t>
            </w:r>
          </w:p>
        </w:tc>
        <w:tc>
          <w:tcPr>
            <w:tcW w:w="3118" w:type="dxa"/>
            <w:vAlign w:val="center"/>
          </w:tcPr>
          <w:p>
            <w:pPr>
              <w:autoSpaceDE w:val="0"/>
              <w:autoSpaceDN w:val="0"/>
              <w:adjustRightInd w:val="0"/>
              <w:ind w:firstLine="480" w:firstLineChars="200"/>
              <w:jc w:val="both"/>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了解心电图检查、影像检查和护理病历书写；掌握健康史评估、心理评估、社会评估和身体评估的主要内容和评估方法；掌握异常体征及常用实验室检查异常结果的临床意义；能初步进行健康资料采集；运用视、触、叩、听技能对被评估者进行身体评估；能进行心电图描记，并能识别常见异常心电图。</w:t>
            </w:r>
          </w:p>
        </w:tc>
        <w:tc>
          <w:tcPr>
            <w:tcW w:w="788" w:type="dxa"/>
            <w:vAlign w:val="center"/>
          </w:tcPr>
          <w:p>
            <w:pPr>
              <w:autoSpaceDE w:val="0"/>
              <w:autoSpaceDN w:val="0"/>
              <w:adjustRightInd w:val="0"/>
              <w:jc w:val="center"/>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autoSpaceDE w:val="0"/>
              <w:autoSpaceDN w:val="0"/>
              <w:adjustRightInd w:val="0"/>
              <w:jc w:val="center"/>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22</w:t>
            </w:r>
          </w:p>
        </w:tc>
        <w:tc>
          <w:tcPr>
            <w:tcW w:w="1418" w:type="dxa"/>
            <w:vAlign w:val="center"/>
          </w:tcPr>
          <w:p>
            <w:pPr>
              <w:autoSpaceDE w:val="0"/>
              <w:autoSpaceDN w:val="0"/>
              <w:adjustRightInd w:val="0"/>
              <w:jc w:val="center"/>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护理伦理与卫生法律法规</w:t>
            </w:r>
          </w:p>
        </w:tc>
        <w:tc>
          <w:tcPr>
            <w:tcW w:w="2268" w:type="dxa"/>
            <w:vAlign w:val="center"/>
          </w:tcPr>
          <w:p>
            <w:pPr>
              <w:autoSpaceDE w:val="0"/>
              <w:autoSpaceDN w:val="0"/>
              <w:adjustRightInd w:val="0"/>
              <w:ind w:firstLine="480" w:firstLineChars="200"/>
              <w:jc w:val="both"/>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能牢记护士执业中的伦理原则、范畴和行为准则，护士的权利、义务和伦理规范、护士条例、护士注册管理办法、传染病防治法、侵权责任法、医疗事故处理条例、献血法等，初步在这些观念指导下规范地从事护理活动。</w:t>
            </w:r>
          </w:p>
        </w:tc>
        <w:tc>
          <w:tcPr>
            <w:tcW w:w="3118" w:type="dxa"/>
            <w:vAlign w:val="center"/>
          </w:tcPr>
          <w:p>
            <w:pPr>
              <w:autoSpaceDE w:val="0"/>
              <w:autoSpaceDN w:val="0"/>
              <w:adjustRightInd w:val="0"/>
              <w:ind w:firstLine="480" w:firstLineChars="200"/>
              <w:jc w:val="both"/>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主要内容包括三部分：第一部分为护理伦理学和卫生法学基本理论；第二部分为护理伦理实践（主要包括护士执业中的伦理原则、范畴和行为准则，护士的权利、义务和伦理规范等）；第三部分为护理相关法律法规（主要讨论与护士执业相关的法律法规：护士条例、护士注册管理办法、传染病防治法、侵权责任法、医疗事故处理条例、献血法等问题）。要求学生熟悉护理伦理学和卫生法学基本理论，掌握护士执业中的伦理原则、范畴和行为准则，护士的权利、义务和伦理规范、护士条例、护士注册管理办法、传染病防治法、侵权责任法、医疗事故处理条例、献血法等，能初步了解如何在这些观念指导下规范地从事护理活动。</w:t>
            </w:r>
          </w:p>
        </w:tc>
        <w:tc>
          <w:tcPr>
            <w:tcW w:w="788" w:type="dxa"/>
            <w:vAlign w:val="center"/>
          </w:tcPr>
          <w:p>
            <w:pPr>
              <w:autoSpaceDE w:val="0"/>
              <w:autoSpaceDN w:val="0"/>
              <w:adjustRightInd w:val="0"/>
              <w:jc w:val="center"/>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autoSpaceDE w:val="0"/>
              <w:autoSpaceDN w:val="0"/>
              <w:adjustRightInd w:val="0"/>
              <w:jc w:val="center"/>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23</w:t>
            </w:r>
          </w:p>
        </w:tc>
        <w:tc>
          <w:tcPr>
            <w:tcW w:w="1418" w:type="dxa"/>
            <w:vAlign w:val="center"/>
          </w:tcPr>
          <w:p>
            <w:pPr>
              <w:autoSpaceDE w:val="0"/>
              <w:autoSpaceDN w:val="0"/>
              <w:adjustRightInd w:val="0"/>
              <w:jc w:val="center"/>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心理与精神护理</w:t>
            </w:r>
          </w:p>
        </w:tc>
        <w:tc>
          <w:tcPr>
            <w:tcW w:w="2268" w:type="dxa"/>
            <w:vAlign w:val="center"/>
          </w:tcPr>
          <w:p>
            <w:pPr>
              <w:autoSpaceDE w:val="0"/>
              <w:autoSpaceDN w:val="0"/>
              <w:adjustRightInd w:val="0"/>
              <w:ind w:firstLine="480" w:firstLineChars="200"/>
              <w:jc w:val="both"/>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学会运用心理护理与精神护理的相关知识，对患者进行正确的评估和护理，使精神障碍病人能够得到及时的治疗和良好的护理。</w:t>
            </w:r>
          </w:p>
        </w:tc>
        <w:tc>
          <w:tcPr>
            <w:tcW w:w="3118" w:type="dxa"/>
            <w:vAlign w:val="center"/>
          </w:tcPr>
          <w:p>
            <w:pPr>
              <w:autoSpaceDE w:val="0"/>
              <w:autoSpaceDN w:val="0"/>
              <w:adjustRightInd w:val="0"/>
              <w:ind w:firstLine="480" w:firstLineChars="200"/>
              <w:jc w:val="both"/>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主要内容包括心理过程、心理应激与心身疾病、心理评估、临床各科病人的心理护理、常见精神疾病的护理等。要求学生熟悉和掌握心理与精神护理的基本知识，形成相应的能力和技能，了解精神障碍的原因、表现、评估和护理方法，调动学生学习的主动性和积极性，学会运用心理护理与精神护理的相关知识，逐步形成分析问题和解决问题的能力，培养学生良好的护理道德将精神病与人类的其他疾病同样看待，使精神障碍能够得到及时的治疗和良好的护理。</w:t>
            </w:r>
          </w:p>
        </w:tc>
        <w:tc>
          <w:tcPr>
            <w:tcW w:w="788" w:type="dxa"/>
            <w:vAlign w:val="center"/>
          </w:tcPr>
          <w:p>
            <w:pPr>
              <w:autoSpaceDE w:val="0"/>
              <w:autoSpaceDN w:val="0"/>
              <w:adjustRightInd w:val="0"/>
              <w:jc w:val="center"/>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autoSpaceDE w:val="0"/>
              <w:autoSpaceDN w:val="0"/>
              <w:adjustRightInd w:val="0"/>
              <w:jc w:val="center"/>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24</w:t>
            </w:r>
          </w:p>
        </w:tc>
        <w:tc>
          <w:tcPr>
            <w:tcW w:w="1418" w:type="dxa"/>
            <w:vAlign w:val="center"/>
          </w:tcPr>
          <w:p>
            <w:pPr>
              <w:autoSpaceDE w:val="0"/>
              <w:autoSpaceDN w:val="0"/>
              <w:adjustRightInd w:val="0"/>
              <w:jc w:val="center"/>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*护理学基础</w:t>
            </w:r>
          </w:p>
        </w:tc>
        <w:tc>
          <w:tcPr>
            <w:tcW w:w="2268" w:type="dxa"/>
            <w:vAlign w:val="center"/>
          </w:tcPr>
          <w:p>
            <w:pPr>
              <w:autoSpaceDE w:val="0"/>
              <w:autoSpaceDN w:val="0"/>
              <w:adjustRightInd w:val="0"/>
              <w:ind w:firstLine="480" w:firstLineChars="200"/>
              <w:jc w:val="both"/>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考核学生对基本护理技能操作的掌握情况及学生分析问题和解决问题的能力，考察学生对本课程能力目标和素质目标的掌握程度。</w:t>
            </w:r>
          </w:p>
        </w:tc>
        <w:tc>
          <w:tcPr>
            <w:tcW w:w="3118" w:type="dxa"/>
            <w:vAlign w:val="center"/>
          </w:tcPr>
          <w:p>
            <w:pPr>
              <w:autoSpaceDE w:val="0"/>
              <w:autoSpaceDN w:val="0"/>
              <w:adjustRightInd w:val="0"/>
              <w:ind w:firstLine="480" w:firstLineChars="200"/>
              <w:jc w:val="both"/>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主要内容是护理学的基本概念、护理相关理论、护理程序、护理安全与防护，以及基础护理技术操作等。要求学生熟悉护理的基本概念，初步掌握护理的基本理论，确立以护理对象为中心的护理理念，能应用护理程序指导实践，掌握基础护理技术操作方法，能规范、熟练地进行各项基础护理技术操作，能正确书写护理医疗文件，能初步分析和解决临床常见的护理问题。</w:t>
            </w:r>
          </w:p>
        </w:tc>
        <w:tc>
          <w:tcPr>
            <w:tcW w:w="788" w:type="dxa"/>
            <w:vAlign w:val="center"/>
          </w:tcPr>
          <w:p>
            <w:pPr>
              <w:autoSpaceDE w:val="0"/>
              <w:autoSpaceDN w:val="0"/>
              <w:adjustRightInd w:val="0"/>
              <w:jc w:val="center"/>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autoSpaceDE w:val="0"/>
              <w:autoSpaceDN w:val="0"/>
              <w:adjustRightInd w:val="0"/>
              <w:jc w:val="center"/>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25</w:t>
            </w:r>
          </w:p>
        </w:tc>
        <w:tc>
          <w:tcPr>
            <w:tcW w:w="1418" w:type="dxa"/>
            <w:vAlign w:val="center"/>
          </w:tcPr>
          <w:p>
            <w:pPr>
              <w:autoSpaceDE w:val="0"/>
              <w:autoSpaceDN w:val="0"/>
              <w:adjustRightInd w:val="0"/>
              <w:jc w:val="center"/>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*内科护理</w:t>
            </w:r>
          </w:p>
        </w:tc>
        <w:tc>
          <w:tcPr>
            <w:tcW w:w="2268" w:type="dxa"/>
            <w:vAlign w:val="center"/>
          </w:tcPr>
          <w:p>
            <w:pPr>
              <w:autoSpaceDE w:val="0"/>
              <w:autoSpaceDN w:val="0"/>
              <w:adjustRightInd w:val="0"/>
              <w:ind w:firstLine="480" w:firstLineChars="200"/>
              <w:jc w:val="both"/>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能对常见内科疾病患者进行正确的护理评估，找出护理问题，采取合适的护理措施对病人进行护理；能对内科常见病患者治疗反应进行观察和初步分析及处理，能正确书写内科护理记录并配合医师对内科急危重症患者进行抢救，配合医师实施内科常用诊疗技术操作，能运用内科疾病预防保健知识和人际沟通技巧向个体、家庭、社区提供保健服务，开展健康教育。</w:t>
            </w:r>
          </w:p>
        </w:tc>
        <w:tc>
          <w:tcPr>
            <w:tcW w:w="3118" w:type="dxa"/>
            <w:vAlign w:val="center"/>
          </w:tcPr>
          <w:p>
            <w:pPr>
              <w:autoSpaceDE w:val="0"/>
              <w:autoSpaceDN w:val="0"/>
              <w:adjustRightInd w:val="0"/>
              <w:ind w:firstLine="480" w:firstLineChars="200"/>
              <w:jc w:val="both"/>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主要内容是呼吸系统疾病病人的护理、循环系统疾病病人的护理、消化系统疾病病人的护理、泌尿系统疾病病人的护理、血液系统疾病病人的护理、内分泌代谢疾病病人的护理、风湿性疾病病人的护理、神经系统疾病病人的护理、传染病病人的护理、急救护理等。要求学生了解内科常见疾病的概念，熟悉内科常见病患者的护理问题，掌握内科常见病的护理评估及护理措施，具有对内科常见病患者的病情变化、心理变化和治疗反应进行观察和初步分析及处理的能力，能正确书写内科护理记录，能配合医师对内科急危重症患者进行抢救，能配合医师实施内科常用诊疗技术操作，能运用内科疾病预防保健知识和人际沟通技巧向个体、家庭、社区提供保健服务，开展健康教育。</w:t>
            </w:r>
          </w:p>
        </w:tc>
        <w:tc>
          <w:tcPr>
            <w:tcW w:w="788" w:type="dxa"/>
            <w:vAlign w:val="center"/>
          </w:tcPr>
          <w:p>
            <w:pPr>
              <w:autoSpaceDE w:val="0"/>
              <w:autoSpaceDN w:val="0"/>
              <w:adjustRightInd w:val="0"/>
              <w:jc w:val="center"/>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autoSpaceDE w:val="0"/>
              <w:autoSpaceDN w:val="0"/>
              <w:adjustRightInd w:val="0"/>
              <w:jc w:val="center"/>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26</w:t>
            </w:r>
          </w:p>
        </w:tc>
        <w:tc>
          <w:tcPr>
            <w:tcW w:w="1418" w:type="dxa"/>
            <w:vAlign w:val="center"/>
          </w:tcPr>
          <w:p>
            <w:pPr>
              <w:autoSpaceDE w:val="0"/>
              <w:autoSpaceDN w:val="0"/>
              <w:adjustRightInd w:val="0"/>
              <w:jc w:val="center"/>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*外科护理</w:t>
            </w:r>
          </w:p>
        </w:tc>
        <w:tc>
          <w:tcPr>
            <w:tcW w:w="2268" w:type="dxa"/>
            <w:vAlign w:val="center"/>
          </w:tcPr>
          <w:p>
            <w:pPr>
              <w:autoSpaceDE w:val="0"/>
              <w:autoSpaceDN w:val="0"/>
              <w:adjustRightInd w:val="0"/>
              <w:ind w:firstLine="480" w:firstLineChars="200"/>
              <w:jc w:val="both"/>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能对外科常见病人进行正确的护理评估，找出护理问题，采取合适的护理措施对病人进行护理；可初步管理手术室和配合常见手术，能运用外科疾病预防保健知识和人际沟通技巧，向个体、家庭及社区提供保健服务，开展健康教育。</w:t>
            </w:r>
          </w:p>
        </w:tc>
        <w:tc>
          <w:tcPr>
            <w:tcW w:w="3118" w:type="dxa"/>
            <w:vAlign w:val="center"/>
          </w:tcPr>
          <w:p>
            <w:pPr>
              <w:autoSpaceDE w:val="0"/>
              <w:autoSpaceDN w:val="0"/>
              <w:adjustRightInd w:val="0"/>
              <w:ind w:firstLine="480" w:firstLineChars="200"/>
              <w:jc w:val="both"/>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主要内容是外科学总论、手术的基本知识、外科休克病人的护理、外科病人营养支持的护理、麻醉病人的护理、围手术期病人的护理、外科感染病人的护理、损伤病人的护理，以及外科常见疾病病人的护理等。要求学生了解外科有关疾病的概念，熟悉手术室基本工作内容，熟悉外科常见病的处理原则， 熟悉外科常见病的护理问题；掌握外科常见病的护理评估、护理措施，掌握外科常见急危重症的救护原则和方法， 能配合医师对外科急危重症患者进行抢救，具有初步管理手术室和配合常见手术的能力，能运用外科疾病预防保健知识和人际沟通技巧，向个体、家庭及社区提供保健服务，开展健康教育。</w:t>
            </w:r>
          </w:p>
        </w:tc>
        <w:tc>
          <w:tcPr>
            <w:tcW w:w="788" w:type="dxa"/>
            <w:vAlign w:val="center"/>
          </w:tcPr>
          <w:p>
            <w:pPr>
              <w:autoSpaceDE w:val="0"/>
              <w:autoSpaceDN w:val="0"/>
              <w:adjustRightInd w:val="0"/>
              <w:jc w:val="center"/>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autoSpaceDE w:val="0"/>
              <w:autoSpaceDN w:val="0"/>
              <w:adjustRightInd w:val="0"/>
              <w:jc w:val="center"/>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27</w:t>
            </w:r>
          </w:p>
        </w:tc>
        <w:tc>
          <w:tcPr>
            <w:tcW w:w="1418" w:type="dxa"/>
            <w:vAlign w:val="center"/>
          </w:tcPr>
          <w:p>
            <w:pPr>
              <w:autoSpaceDE w:val="0"/>
              <w:autoSpaceDN w:val="0"/>
              <w:adjustRightInd w:val="0"/>
              <w:jc w:val="center"/>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*妇科护理</w:t>
            </w:r>
          </w:p>
        </w:tc>
        <w:tc>
          <w:tcPr>
            <w:tcW w:w="2268" w:type="dxa"/>
            <w:vAlign w:val="center"/>
          </w:tcPr>
          <w:p>
            <w:pPr>
              <w:autoSpaceDE w:val="0"/>
              <w:autoSpaceDN w:val="0"/>
              <w:adjustRightInd w:val="0"/>
              <w:ind w:firstLine="480" w:firstLineChars="200"/>
              <w:jc w:val="both"/>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培养学生有良好的职业素养，树立“以人的健康为中心”的护理理念，能根据妇女的生理、心理和社会特点，运用学到的妇科基本知识和技能，按照护理程序，对妇科病人、计划生育服务对象进行整体护理，并初步具备为妇女提供健康教育、疾病预防和计划生育知识普及等宣教能力。</w:t>
            </w:r>
          </w:p>
        </w:tc>
        <w:tc>
          <w:tcPr>
            <w:tcW w:w="3118" w:type="dxa"/>
            <w:vAlign w:val="center"/>
          </w:tcPr>
          <w:p>
            <w:pPr>
              <w:autoSpaceDE w:val="0"/>
              <w:autoSpaceDN w:val="0"/>
              <w:adjustRightInd w:val="0"/>
              <w:ind w:firstLine="480" w:firstLineChars="200"/>
              <w:jc w:val="both"/>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主要内容为妇科常见疾病病人的护理评估、护理诊断、护理措施以及妇科常用护理技术训练和妇科手术病人的护理等。要求学生掌握妇科常见疾病病人的护理评估及护理措施，熟练掌握妇科常用护理技术训练和妇科手术病人的护理；熟悉妇科病人的常见护理诊断计划生育服务对象的护理评估及护理措施；了解妇科疾病的发病原因和发病机制，学会妇科检查、妇科诊疗技术操作、辅助生殖技术操作和计划生育手术的护理配合。</w:t>
            </w:r>
          </w:p>
        </w:tc>
        <w:tc>
          <w:tcPr>
            <w:tcW w:w="788" w:type="dxa"/>
            <w:vAlign w:val="center"/>
          </w:tcPr>
          <w:p>
            <w:pPr>
              <w:autoSpaceDE w:val="0"/>
              <w:autoSpaceDN w:val="0"/>
              <w:adjustRightInd w:val="0"/>
              <w:jc w:val="center"/>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autoSpaceDE w:val="0"/>
              <w:autoSpaceDN w:val="0"/>
              <w:adjustRightInd w:val="0"/>
              <w:jc w:val="center"/>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28</w:t>
            </w:r>
          </w:p>
        </w:tc>
        <w:tc>
          <w:tcPr>
            <w:tcW w:w="1418" w:type="dxa"/>
            <w:vAlign w:val="center"/>
          </w:tcPr>
          <w:p>
            <w:pPr>
              <w:autoSpaceDE w:val="0"/>
              <w:autoSpaceDN w:val="0"/>
              <w:adjustRightInd w:val="0"/>
              <w:jc w:val="center"/>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*儿科护理</w:t>
            </w:r>
          </w:p>
        </w:tc>
        <w:tc>
          <w:tcPr>
            <w:tcW w:w="2268" w:type="dxa"/>
            <w:vAlign w:val="center"/>
          </w:tcPr>
          <w:p>
            <w:pPr>
              <w:autoSpaceDE w:val="0"/>
              <w:autoSpaceDN w:val="0"/>
              <w:adjustRightInd w:val="0"/>
              <w:ind w:firstLine="480" w:firstLineChars="200"/>
              <w:jc w:val="both"/>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能对儿科常见疾病进行护理评估及采取合适的护理措施，能配合医师对急危重症患儿进行抢救配合， 能配合医师进行儿科常用护理技术操作，能运用儿科疾病预防保健知识和人际沟通技巧向个体、家庭、社区提供儿童保健服务和健康教育。</w:t>
            </w:r>
          </w:p>
        </w:tc>
        <w:tc>
          <w:tcPr>
            <w:tcW w:w="3118" w:type="dxa"/>
            <w:vAlign w:val="center"/>
          </w:tcPr>
          <w:p>
            <w:pPr>
              <w:autoSpaceDE w:val="0"/>
              <w:autoSpaceDN w:val="0"/>
              <w:adjustRightInd w:val="0"/>
              <w:ind w:firstLine="480" w:firstLineChars="200"/>
              <w:jc w:val="both"/>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主要内容是小儿生长发育的规律、小儿营养与喂养、儿童保健和疾病预防，儿科常见疾病的护理与常用儿科护理技术操作等。要求学生了解儿科常见疾病的概念，掌握小儿生长发育规律、营养与喂养、计划免疫等知识，掌握儿科常见疾病的护理评估、护理问题和护理措施，能配合医师对急危重症患儿进行抢救配合，能配合医师进行儿科常用护理技术操作， 能运用儿科疾病预防保健知识和人际沟通技巧向个体、家庭、社区提供儿童保健服务和健康教育。</w:t>
            </w:r>
          </w:p>
        </w:tc>
        <w:tc>
          <w:tcPr>
            <w:tcW w:w="788" w:type="dxa"/>
            <w:vAlign w:val="center"/>
          </w:tcPr>
          <w:p>
            <w:pPr>
              <w:autoSpaceDE w:val="0"/>
              <w:autoSpaceDN w:val="0"/>
              <w:adjustRightInd w:val="0"/>
              <w:jc w:val="center"/>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autoSpaceDE w:val="0"/>
              <w:autoSpaceDN w:val="0"/>
              <w:adjustRightInd w:val="0"/>
              <w:jc w:val="center"/>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29</w:t>
            </w:r>
          </w:p>
        </w:tc>
        <w:tc>
          <w:tcPr>
            <w:tcW w:w="1418" w:type="dxa"/>
            <w:vAlign w:val="center"/>
          </w:tcPr>
          <w:p>
            <w:pPr>
              <w:autoSpaceDE w:val="0"/>
              <w:autoSpaceDN w:val="0"/>
              <w:adjustRightInd w:val="0"/>
              <w:jc w:val="center"/>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遗传与优生</w:t>
            </w:r>
          </w:p>
        </w:tc>
        <w:tc>
          <w:tcPr>
            <w:tcW w:w="2268" w:type="dxa"/>
            <w:vAlign w:val="center"/>
          </w:tcPr>
          <w:p>
            <w:pPr>
              <w:autoSpaceDE w:val="0"/>
              <w:autoSpaceDN w:val="0"/>
              <w:adjustRightInd w:val="0"/>
              <w:ind w:firstLine="480" w:firstLineChars="200"/>
              <w:jc w:val="both"/>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培养学生掌握助产工作，尤其是母婴保健工作所必备的有关遗传及优生的基本理论、基本知识和基本技能，能够运用相关知识初步进行遗传与优生的咨询和指导，配合医生进行产前诊断。</w:t>
            </w:r>
          </w:p>
        </w:tc>
        <w:tc>
          <w:tcPr>
            <w:tcW w:w="3118" w:type="dxa"/>
            <w:vAlign w:val="center"/>
          </w:tcPr>
          <w:p>
            <w:pPr>
              <w:autoSpaceDE w:val="0"/>
              <w:autoSpaceDN w:val="0"/>
              <w:adjustRightInd w:val="0"/>
              <w:ind w:firstLine="480" w:firstLineChars="200"/>
              <w:jc w:val="both"/>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了解遗传病的分类、危害、诊断、治疗及预防方法；掌握遗传病的基本规律、发病机制、传递方式、主要临床表现和特点；掌握影响优生的非遗传因素；能初步进行遗传与优生的咨询和指导；能配合医师进行产前诊断。</w:t>
            </w:r>
          </w:p>
        </w:tc>
        <w:tc>
          <w:tcPr>
            <w:tcW w:w="788" w:type="dxa"/>
            <w:vAlign w:val="center"/>
          </w:tcPr>
          <w:p>
            <w:pPr>
              <w:autoSpaceDE w:val="0"/>
              <w:autoSpaceDN w:val="0"/>
              <w:adjustRightInd w:val="0"/>
              <w:jc w:val="center"/>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autoSpaceDE w:val="0"/>
              <w:autoSpaceDN w:val="0"/>
              <w:adjustRightInd w:val="0"/>
              <w:jc w:val="center"/>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30</w:t>
            </w:r>
          </w:p>
        </w:tc>
        <w:tc>
          <w:tcPr>
            <w:tcW w:w="1418" w:type="dxa"/>
            <w:vAlign w:val="center"/>
          </w:tcPr>
          <w:p>
            <w:pPr>
              <w:autoSpaceDE w:val="0"/>
              <w:autoSpaceDN w:val="0"/>
              <w:adjustRightInd w:val="0"/>
              <w:jc w:val="center"/>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*产科学基础（含助产技术）</w:t>
            </w:r>
          </w:p>
        </w:tc>
        <w:tc>
          <w:tcPr>
            <w:tcW w:w="2268" w:type="dxa"/>
            <w:vAlign w:val="center"/>
          </w:tcPr>
          <w:p>
            <w:pPr>
              <w:autoSpaceDE w:val="0"/>
              <w:autoSpaceDN w:val="0"/>
              <w:adjustRightInd w:val="0"/>
              <w:ind w:firstLine="480" w:firstLineChars="200"/>
              <w:jc w:val="both"/>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培养助产专业学生从事助产、妇幼保健工作，能够以孕产妇的正常妊娠期、分娩期、产褥期中的生理、心理变化为基础依据，进行围生期保健，从而对孕产妇、胎儿、新生儿进行系统全面的监护和保健，预防和减少并发症、合并症的发生，并对所出现的异常情况及时做出诊断、处理，尽可能降低孕产妇、胎儿、新生儿的死亡率。</w:t>
            </w:r>
          </w:p>
        </w:tc>
        <w:tc>
          <w:tcPr>
            <w:tcW w:w="3118" w:type="dxa"/>
            <w:vAlign w:val="center"/>
          </w:tcPr>
          <w:p>
            <w:pPr>
              <w:autoSpaceDE w:val="0"/>
              <w:autoSpaceDN w:val="0"/>
              <w:adjustRightInd w:val="0"/>
              <w:ind w:firstLine="480" w:firstLineChars="200"/>
              <w:jc w:val="both"/>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了解孕产妇常见病、多发病的诊治原则；掌握女性生殖系统解剖、生理及产科的基本理论、基本知识和基本技能；掌握产科的评估方法，能进行观察评估,能识别难产及产科急危重症患者，并配合产科医师进行应急处理和抢救。掌握助产的基本知识和技能；能进行产科常用技术操作；能根据助产规范完成自然分娩接生及新生儿处理；能完成接生与产科手术等的用物准备，并能进行手术、监护、抢救等的配合；能使用产科常用器械、仪器和设备；能配合医师进行计划生育技术操作。</w:t>
            </w:r>
          </w:p>
        </w:tc>
        <w:tc>
          <w:tcPr>
            <w:tcW w:w="788" w:type="dxa"/>
            <w:vAlign w:val="center"/>
          </w:tcPr>
          <w:p>
            <w:pPr>
              <w:autoSpaceDE w:val="0"/>
              <w:autoSpaceDN w:val="0"/>
              <w:adjustRightInd w:val="0"/>
              <w:jc w:val="center"/>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autoSpaceDE w:val="0"/>
              <w:autoSpaceDN w:val="0"/>
              <w:adjustRightInd w:val="0"/>
              <w:jc w:val="center"/>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31</w:t>
            </w:r>
          </w:p>
        </w:tc>
        <w:tc>
          <w:tcPr>
            <w:tcW w:w="1418" w:type="dxa"/>
            <w:vAlign w:val="center"/>
          </w:tcPr>
          <w:p>
            <w:pPr>
              <w:autoSpaceDE w:val="0"/>
              <w:autoSpaceDN w:val="0"/>
              <w:adjustRightInd w:val="0"/>
              <w:jc w:val="center"/>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综合实训</w:t>
            </w:r>
          </w:p>
        </w:tc>
        <w:tc>
          <w:tcPr>
            <w:tcW w:w="2268" w:type="dxa"/>
            <w:vAlign w:val="center"/>
          </w:tcPr>
          <w:p>
            <w:pPr>
              <w:autoSpaceDE w:val="0"/>
              <w:autoSpaceDN w:val="0"/>
              <w:adjustRightInd w:val="0"/>
              <w:ind w:firstLine="480" w:firstLineChars="200"/>
              <w:jc w:val="both"/>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考核学生临床及产科常用的护理操作技能，规范助产士及护理人员的职业行为，保障护理对象的安全、医疗安全和医疗机构的健康发展。</w:t>
            </w:r>
          </w:p>
        </w:tc>
        <w:tc>
          <w:tcPr>
            <w:tcW w:w="3118" w:type="dxa"/>
            <w:vAlign w:val="center"/>
          </w:tcPr>
          <w:p>
            <w:pPr>
              <w:autoSpaceDE w:val="0"/>
              <w:autoSpaceDN w:val="0"/>
              <w:adjustRightInd w:val="0"/>
              <w:ind w:firstLine="480" w:firstLineChars="200"/>
              <w:jc w:val="both"/>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主要实训内容是生活支持护理技能、生命体征的观察与维护技能、医院感染的预防与控制技能、诊疗技能，加强临床助产基本技能、母婴保健基本技能、基础护理基本技能、常用专科护理基本技能的综合实训。要求学生强化技能水平，使学生在实践中巩固已学内容，使学生逐渐熟悉环境，尽早进入角色，拉近学生与岗位的距离。</w:t>
            </w:r>
          </w:p>
        </w:tc>
        <w:tc>
          <w:tcPr>
            <w:tcW w:w="788" w:type="dxa"/>
            <w:vAlign w:val="center"/>
          </w:tcPr>
          <w:p>
            <w:pPr>
              <w:autoSpaceDE w:val="0"/>
              <w:autoSpaceDN w:val="0"/>
              <w:adjustRightInd w:val="0"/>
              <w:jc w:val="center"/>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autoSpaceDE w:val="0"/>
              <w:autoSpaceDN w:val="0"/>
              <w:adjustRightInd w:val="0"/>
              <w:jc w:val="center"/>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32</w:t>
            </w:r>
          </w:p>
        </w:tc>
        <w:tc>
          <w:tcPr>
            <w:tcW w:w="1418" w:type="dxa"/>
            <w:vAlign w:val="center"/>
          </w:tcPr>
          <w:p>
            <w:pPr>
              <w:autoSpaceDE w:val="0"/>
              <w:autoSpaceDN w:val="0"/>
              <w:adjustRightInd w:val="0"/>
              <w:jc w:val="center"/>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急救护理技术</w:t>
            </w:r>
          </w:p>
        </w:tc>
        <w:tc>
          <w:tcPr>
            <w:tcW w:w="2268" w:type="dxa"/>
            <w:vAlign w:val="center"/>
          </w:tcPr>
          <w:p>
            <w:pPr>
              <w:autoSpaceDE w:val="0"/>
              <w:autoSpaceDN w:val="0"/>
              <w:adjustRightInd w:val="0"/>
              <w:ind w:firstLine="480" w:firstLineChars="200"/>
              <w:jc w:val="both"/>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了解急救医疗服务体系,熟悉院外急救的概念、任务和管理,掌握院外急救及护理,掌握医院急诊科管理,掌握常见急危重症患者的病情观察、救治原则及护理，能正确实施常用急救护理技术。</w:t>
            </w:r>
          </w:p>
        </w:tc>
        <w:tc>
          <w:tcPr>
            <w:tcW w:w="3118" w:type="dxa"/>
            <w:vAlign w:val="center"/>
          </w:tcPr>
          <w:p>
            <w:pPr>
              <w:autoSpaceDE w:val="0"/>
              <w:autoSpaceDN w:val="0"/>
              <w:adjustRightInd w:val="0"/>
              <w:ind w:firstLine="480" w:firstLineChars="200"/>
              <w:jc w:val="both"/>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了解急救护理学范畴和发展史；掌握我国急诊医疗服务体系的概念、组成、管理和任务；熟悉院外急救的概念、任务、管理,掌握院外急救护理；掌握急诊室、重症监护室的管理；熟悉急危重病人的常用监测技术；掌握常见急危重症病人的病情观察、救治原则及护理；掌握常用急救技术的护理,掌握初级心肺复苏术；具有良好的急诊护士职业素质、行为习惯和职业道德修养；具有良好的护患沟通能力和团队合作精神。</w:t>
            </w:r>
          </w:p>
        </w:tc>
        <w:tc>
          <w:tcPr>
            <w:tcW w:w="788" w:type="dxa"/>
            <w:vAlign w:val="center"/>
          </w:tcPr>
          <w:p>
            <w:pPr>
              <w:autoSpaceDE w:val="0"/>
              <w:autoSpaceDN w:val="0"/>
              <w:adjustRightInd w:val="0"/>
              <w:jc w:val="center"/>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autoSpaceDE w:val="0"/>
              <w:autoSpaceDN w:val="0"/>
              <w:adjustRightInd w:val="0"/>
              <w:jc w:val="center"/>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33</w:t>
            </w:r>
          </w:p>
        </w:tc>
        <w:tc>
          <w:tcPr>
            <w:tcW w:w="1418" w:type="dxa"/>
            <w:vAlign w:val="center"/>
          </w:tcPr>
          <w:p>
            <w:pPr>
              <w:autoSpaceDE w:val="0"/>
              <w:autoSpaceDN w:val="0"/>
              <w:adjustRightInd w:val="0"/>
              <w:jc w:val="center"/>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社区护理</w:t>
            </w:r>
          </w:p>
        </w:tc>
        <w:tc>
          <w:tcPr>
            <w:tcW w:w="2268" w:type="dxa"/>
            <w:vAlign w:val="center"/>
          </w:tcPr>
          <w:p>
            <w:pPr>
              <w:autoSpaceDE w:val="0"/>
              <w:autoSpaceDN w:val="0"/>
              <w:adjustRightInd w:val="0"/>
              <w:ind w:firstLine="480" w:firstLineChars="200"/>
              <w:jc w:val="both"/>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学会独立开展人群社区保健护理工作，对各类慢性病、传染病患者进行正确的护理和管理。</w:t>
            </w:r>
          </w:p>
        </w:tc>
        <w:tc>
          <w:tcPr>
            <w:tcW w:w="3118" w:type="dxa"/>
            <w:vAlign w:val="center"/>
          </w:tcPr>
          <w:p>
            <w:pPr>
              <w:autoSpaceDE w:val="0"/>
              <w:autoSpaceDN w:val="0"/>
              <w:adjustRightInd w:val="0"/>
              <w:ind w:firstLine="480" w:firstLineChars="200"/>
              <w:jc w:val="both"/>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熟悉社区卫生服务的内容和工作方法，熟悉社区环境中影响健康的因素和疾病三级预防策略，掌握不同人群社区保健护理工作要点，掌握慢性病和传染病患者的社区管理和护理要点。</w:t>
            </w:r>
          </w:p>
        </w:tc>
        <w:tc>
          <w:tcPr>
            <w:tcW w:w="788" w:type="dxa"/>
            <w:vAlign w:val="center"/>
          </w:tcPr>
          <w:p>
            <w:pPr>
              <w:autoSpaceDE w:val="0"/>
              <w:autoSpaceDN w:val="0"/>
              <w:adjustRightInd w:val="0"/>
              <w:jc w:val="center"/>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autoSpaceDE w:val="0"/>
              <w:autoSpaceDN w:val="0"/>
              <w:adjustRightInd w:val="0"/>
              <w:jc w:val="center"/>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34</w:t>
            </w:r>
          </w:p>
        </w:tc>
        <w:tc>
          <w:tcPr>
            <w:tcW w:w="1418" w:type="dxa"/>
            <w:vAlign w:val="center"/>
          </w:tcPr>
          <w:p>
            <w:pPr>
              <w:autoSpaceDE w:val="0"/>
              <w:autoSpaceDN w:val="0"/>
              <w:adjustRightInd w:val="0"/>
              <w:jc w:val="center"/>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中医护理</w:t>
            </w:r>
          </w:p>
        </w:tc>
        <w:tc>
          <w:tcPr>
            <w:tcW w:w="2268" w:type="dxa"/>
            <w:vAlign w:val="center"/>
          </w:tcPr>
          <w:p>
            <w:pPr>
              <w:autoSpaceDE w:val="0"/>
              <w:autoSpaceDN w:val="0"/>
              <w:adjustRightInd w:val="0"/>
              <w:ind w:firstLine="480" w:firstLineChars="200"/>
              <w:jc w:val="both"/>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掌握中医基本理论和临床技能应用的学科。掌握了解中医基础理论、中医诊断、中药学、方剂学、针灸学等基础内容。涵盖课程相应领域的基本知识、基本概念、基本原理、基本方法、基本技能、典型案例、综合应用与前沿专题，具有基础性、科学性、适应性和针对性等特征，突出体现中医护理的教学特色和规律。</w:t>
            </w:r>
          </w:p>
        </w:tc>
        <w:tc>
          <w:tcPr>
            <w:tcW w:w="3118" w:type="dxa"/>
            <w:vAlign w:val="center"/>
          </w:tcPr>
          <w:p>
            <w:pPr>
              <w:autoSpaceDE w:val="0"/>
              <w:autoSpaceDN w:val="0"/>
              <w:adjustRightInd w:val="0"/>
              <w:ind w:firstLine="480" w:firstLineChars="200"/>
              <w:jc w:val="both"/>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中医基础护理学是以中医理论为指导，结合预防、保健、康复、医疗活动，对老、弱、幼、残的病人加以照料，并施以独特的护理技术，保护人民健康的一门应用学科。它的总任务是使学生学习中医基础护理学的理论的同时，能正确进行中医基础护理学的各项技术操作，为开展临床专科护理奠定基础。</w:t>
            </w:r>
          </w:p>
        </w:tc>
        <w:tc>
          <w:tcPr>
            <w:tcW w:w="788" w:type="dxa"/>
            <w:vAlign w:val="center"/>
          </w:tcPr>
          <w:p>
            <w:pPr>
              <w:autoSpaceDE w:val="0"/>
              <w:autoSpaceDN w:val="0"/>
              <w:adjustRightInd w:val="0"/>
              <w:jc w:val="center"/>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autoSpaceDE w:val="0"/>
              <w:autoSpaceDN w:val="0"/>
              <w:adjustRightInd w:val="0"/>
              <w:jc w:val="center"/>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35</w:t>
            </w:r>
          </w:p>
        </w:tc>
        <w:tc>
          <w:tcPr>
            <w:tcW w:w="1418" w:type="dxa"/>
            <w:vAlign w:val="center"/>
          </w:tcPr>
          <w:p>
            <w:pPr>
              <w:autoSpaceDE w:val="0"/>
              <w:autoSpaceDN w:val="0"/>
              <w:adjustRightInd w:val="0"/>
              <w:jc w:val="center"/>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执业护士资格考试辅导</w:t>
            </w:r>
          </w:p>
        </w:tc>
        <w:tc>
          <w:tcPr>
            <w:tcW w:w="2268" w:type="dxa"/>
            <w:vAlign w:val="center"/>
          </w:tcPr>
          <w:p>
            <w:pPr>
              <w:autoSpaceDE w:val="0"/>
              <w:autoSpaceDN w:val="0"/>
              <w:adjustRightInd w:val="0"/>
              <w:ind w:firstLine="480" w:firstLineChars="200"/>
              <w:jc w:val="both"/>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结合护士执业资格考试的书籍、影像资料等对学生进行全面、系统的辅导，提升学生理论联系实际的能力及备考能力。</w:t>
            </w:r>
          </w:p>
        </w:tc>
        <w:tc>
          <w:tcPr>
            <w:tcW w:w="3118" w:type="dxa"/>
            <w:vAlign w:val="center"/>
          </w:tcPr>
          <w:p>
            <w:pPr>
              <w:autoSpaceDE w:val="0"/>
              <w:autoSpaceDN w:val="0"/>
              <w:adjustRightInd w:val="0"/>
              <w:ind w:firstLine="480" w:firstLineChars="200"/>
              <w:jc w:val="both"/>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使学生熟悉护士执业资格考证的考试大纲，基本掌握重要考点，为护士执业资格考试奠定基础。</w:t>
            </w:r>
          </w:p>
        </w:tc>
        <w:tc>
          <w:tcPr>
            <w:tcW w:w="788" w:type="dxa"/>
            <w:vAlign w:val="center"/>
          </w:tcPr>
          <w:p>
            <w:pPr>
              <w:autoSpaceDE w:val="0"/>
              <w:autoSpaceDN w:val="0"/>
              <w:adjustRightInd w:val="0"/>
              <w:jc w:val="center"/>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112</w:t>
            </w:r>
          </w:p>
        </w:tc>
      </w:tr>
    </w:tbl>
    <w:p>
      <w:pPr>
        <w:autoSpaceDE w:val="0"/>
        <w:autoSpaceDN w:val="0"/>
        <w:adjustRightInd w:val="0"/>
        <w:jc w:val="left"/>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专业核心课程在课程名称前用*标注</w:t>
      </w:r>
    </w:p>
    <w:p>
      <w:pPr>
        <w:autoSpaceDE w:val="0"/>
        <w:autoSpaceDN w:val="0"/>
        <w:adjustRightInd w:val="0"/>
        <w:jc w:val="left"/>
        <w:rPr>
          <w:rFonts w:hint="eastAsia" w:ascii="仿宋" w:hAnsi="仿宋" w:eastAsia="仿宋" w:cs="仿宋"/>
          <w:b w:val="0"/>
          <w:bCs/>
          <w:color w:val="000000"/>
          <w:kern w:val="0"/>
          <w:sz w:val="24"/>
          <w:szCs w:val="24"/>
        </w:rPr>
      </w:pPr>
    </w:p>
    <w:p>
      <w:pPr>
        <w:autoSpaceDE w:val="0"/>
        <w:autoSpaceDN w:val="0"/>
        <w:adjustRightInd w:val="0"/>
        <w:ind w:firstLine="643" w:firstLineChars="200"/>
        <w:jc w:val="left"/>
        <w:rPr>
          <w:rFonts w:hint="eastAsia" w:ascii="仿宋" w:hAnsi="仿宋" w:eastAsia="仿宋" w:cs="仿宋"/>
          <w:b/>
          <w:bCs w:val="0"/>
          <w:color w:val="000000"/>
          <w:kern w:val="0"/>
          <w:sz w:val="32"/>
          <w:szCs w:val="32"/>
        </w:rPr>
      </w:pPr>
      <w:r>
        <w:rPr>
          <w:rFonts w:hint="eastAsia" w:ascii="仿宋" w:hAnsi="仿宋" w:eastAsia="仿宋" w:cs="仿宋"/>
          <w:b/>
          <w:bCs w:val="0"/>
          <w:color w:val="000000"/>
          <w:kern w:val="0"/>
          <w:sz w:val="32"/>
          <w:szCs w:val="32"/>
        </w:rPr>
        <w:t>（三）实践教学课</w:t>
      </w:r>
    </w:p>
    <w:p>
      <w:pPr>
        <w:autoSpaceDE w:val="0"/>
        <w:autoSpaceDN w:val="0"/>
        <w:adjustRightInd w:val="0"/>
        <w:jc w:val="left"/>
        <w:rPr>
          <w:rFonts w:hint="eastAsia" w:ascii="仿宋" w:hAnsi="仿宋" w:eastAsia="仿宋" w:cs="仿宋"/>
          <w:b w:val="0"/>
          <w:bCs/>
          <w:color w:val="000000"/>
          <w:kern w:val="0"/>
          <w:sz w:val="24"/>
          <w:szCs w:val="24"/>
        </w:rPr>
      </w:pPr>
    </w:p>
    <w:tbl>
      <w:tblPr>
        <w:tblStyle w:val="10"/>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418"/>
        <w:gridCol w:w="2268"/>
        <w:gridCol w:w="3118"/>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autoSpaceDE w:val="0"/>
              <w:autoSpaceDN w:val="0"/>
              <w:adjustRightInd w:val="0"/>
              <w:jc w:val="left"/>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序号</w:t>
            </w:r>
          </w:p>
        </w:tc>
        <w:tc>
          <w:tcPr>
            <w:tcW w:w="1418" w:type="dxa"/>
          </w:tcPr>
          <w:p>
            <w:pPr>
              <w:autoSpaceDE w:val="0"/>
              <w:autoSpaceDN w:val="0"/>
              <w:adjustRightInd w:val="0"/>
              <w:jc w:val="left"/>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课程名称</w:t>
            </w:r>
          </w:p>
        </w:tc>
        <w:tc>
          <w:tcPr>
            <w:tcW w:w="2268" w:type="dxa"/>
          </w:tcPr>
          <w:p>
            <w:pPr>
              <w:autoSpaceDE w:val="0"/>
              <w:autoSpaceDN w:val="0"/>
              <w:adjustRightInd w:val="0"/>
              <w:jc w:val="left"/>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课程目标</w:t>
            </w:r>
          </w:p>
        </w:tc>
        <w:tc>
          <w:tcPr>
            <w:tcW w:w="3118" w:type="dxa"/>
          </w:tcPr>
          <w:p>
            <w:pPr>
              <w:autoSpaceDE w:val="0"/>
              <w:autoSpaceDN w:val="0"/>
              <w:adjustRightInd w:val="0"/>
              <w:jc w:val="left"/>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主要内容及教学要求</w:t>
            </w:r>
          </w:p>
        </w:tc>
        <w:tc>
          <w:tcPr>
            <w:tcW w:w="788" w:type="dxa"/>
          </w:tcPr>
          <w:p>
            <w:pPr>
              <w:autoSpaceDE w:val="0"/>
              <w:autoSpaceDN w:val="0"/>
              <w:adjustRightInd w:val="0"/>
              <w:jc w:val="left"/>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autoSpaceDE w:val="0"/>
              <w:autoSpaceDN w:val="0"/>
              <w:adjustRightInd w:val="0"/>
              <w:jc w:val="center"/>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36</w:t>
            </w:r>
          </w:p>
        </w:tc>
        <w:tc>
          <w:tcPr>
            <w:tcW w:w="1418" w:type="dxa"/>
            <w:vAlign w:val="center"/>
          </w:tcPr>
          <w:p>
            <w:pPr>
              <w:autoSpaceDE w:val="0"/>
              <w:autoSpaceDN w:val="0"/>
              <w:adjustRightInd w:val="0"/>
              <w:jc w:val="center"/>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入学教育、军训</w:t>
            </w:r>
          </w:p>
        </w:tc>
        <w:tc>
          <w:tcPr>
            <w:tcW w:w="2268" w:type="dxa"/>
            <w:vAlign w:val="center"/>
          </w:tcPr>
          <w:p>
            <w:pPr>
              <w:autoSpaceDE w:val="0"/>
              <w:autoSpaceDN w:val="0"/>
              <w:adjustRightInd w:val="0"/>
              <w:ind w:firstLine="480" w:firstLineChars="200"/>
              <w:jc w:val="both"/>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以习近平新时代中国特色社会主义思想为引导，开展爱国主义教育，为学生扣好中职生涯的第一颗扣子；开展丰富多彩的班级活动，帮助学生尽快适应中职学习生活，以崭新的精神面貌投入到新的学习和生活中；开展军训、理想信念教育、感恩教育等，积极引导学生树立奋斗目标，担负起新时代中职生的历史使命。</w:t>
            </w:r>
          </w:p>
        </w:tc>
        <w:tc>
          <w:tcPr>
            <w:tcW w:w="3118" w:type="dxa"/>
            <w:vAlign w:val="center"/>
          </w:tcPr>
          <w:p>
            <w:pPr>
              <w:autoSpaceDE w:val="0"/>
              <w:autoSpaceDN w:val="0"/>
              <w:adjustRightInd w:val="0"/>
              <w:ind w:firstLine="480" w:firstLineChars="200"/>
              <w:jc w:val="both"/>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开展党史教育，不忘初心牢记，坚定理想信念；开展思政第一课，爱国教育主题班会，厚植爱国情怀；开展习惯教育、礼仪教育、孝亲感恩教育、诚信教育等，加强品德修养；介绍学校办学特色、校纪校规、专业特色、校友光彩，增长知识见识；开展劳动教育，培养奋斗精神；开展军训锻炼、团康活动，增强综合素质。</w:t>
            </w:r>
          </w:p>
        </w:tc>
        <w:tc>
          <w:tcPr>
            <w:tcW w:w="788" w:type="dxa"/>
            <w:vAlign w:val="center"/>
          </w:tcPr>
          <w:p>
            <w:pPr>
              <w:autoSpaceDE w:val="0"/>
              <w:autoSpaceDN w:val="0"/>
              <w:adjustRightInd w:val="0"/>
              <w:jc w:val="center"/>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autoSpaceDE w:val="0"/>
              <w:autoSpaceDN w:val="0"/>
              <w:adjustRightInd w:val="0"/>
              <w:jc w:val="center"/>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37</w:t>
            </w:r>
          </w:p>
        </w:tc>
        <w:tc>
          <w:tcPr>
            <w:tcW w:w="1418" w:type="dxa"/>
            <w:vAlign w:val="center"/>
          </w:tcPr>
          <w:p>
            <w:pPr>
              <w:autoSpaceDE w:val="0"/>
              <w:autoSpaceDN w:val="0"/>
              <w:adjustRightInd w:val="0"/>
              <w:jc w:val="center"/>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岗前教育</w:t>
            </w:r>
          </w:p>
        </w:tc>
        <w:tc>
          <w:tcPr>
            <w:tcW w:w="2268" w:type="dxa"/>
            <w:vAlign w:val="center"/>
          </w:tcPr>
          <w:p>
            <w:pPr>
              <w:autoSpaceDE w:val="0"/>
              <w:autoSpaceDN w:val="0"/>
              <w:adjustRightInd w:val="0"/>
              <w:ind w:firstLine="480" w:firstLineChars="200"/>
              <w:jc w:val="both"/>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使实习学生树立爱岗敬业、以病人为中心的服务理念，自觉遵守职业道德和护士行为规范，努力学习、刻苦钻研护理知识和技能，以良好的职业素质走向护理实习岗位。</w:t>
            </w:r>
          </w:p>
        </w:tc>
        <w:tc>
          <w:tcPr>
            <w:tcW w:w="3118" w:type="dxa"/>
            <w:vAlign w:val="center"/>
          </w:tcPr>
          <w:p>
            <w:pPr>
              <w:autoSpaceDE w:val="0"/>
              <w:autoSpaceDN w:val="0"/>
              <w:adjustRightInd w:val="0"/>
              <w:ind w:firstLine="480" w:firstLineChars="200"/>
              <w:jc w:val="both"/>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使学生了解医院的规章制度；引导学生做好从“学生”到“护生”角色转换，提高适应能力；了解实习岗位的基本情况，了解实习安排和实习特点：指导学生明确学习目标、激发学习动力，树立爱岗敬业的思想观念。</w:t>
            </w:r>
          </w:p>
        </w:tc>
        <w:tc>
          <w:tcPr>
            <w:tcW w:w="788" w:type="dxa"/>
            <w:vAlign w:val="center"/>
          </w:tcPr>
          <w:p>
            <w:pPr>
              <w:autoSpaceDE w:val="0"/>
              <w:autoSpaceDN w:val="0"/>
              <w:adjustRightInd w:val="0"/>
              <w:jc w:val="center"/>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autoSpaceDE w:val="0"/>
              <w:autoSpaceDN w:val="0"/>
              <w:adjustRightInd w:val="0"/>
              <w:jc w:val="center"/>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38</w:t>
            </w:r>
          </w:p>
        </w:tc>
        <w:tc>
          <w:tcPr>
            <w:tcW w:w="1418" w:type="dxa"/>
            <w:vAlign w:val="center"/>
          </w:tcPr>
          <w:p>
            <w:pPr>
              <w:autoSpaceDE w:val="0"/>
              <w:autoSpaceDN w:val="0"/>
              <w:adjustRightInd w:val="0"/>
              <w:jc w:val="center"/>
              <w:rPr>
                <w:rFonts w:hint="eastAsia" w:ascii="仿宋" w:hAnsi="仿宋" w:eastAsia="仿宋" w:cs="仿宋"/>
                <w:b/>
                <w:bCs w:val="0"/>
                <w:color w:val="000000"/>
                <w:kern w:val="0"/>
                <w:sz w:val="24"/>
                <w:szCs w:val="24"/>
              </w:rPr>
            </w:pPr>
            <w:r>
              <w:rPr>
                <w:rFonts w:hint="eastAsia" w:ascii="仿宋" w:hAnsi="仿宋" w:eastAsia="仿宋" w:cs="仿宋"/>
                <w:b/>
                <w:bCs w:val="0"/>
                <w:color w:val="000000"/>
                <w:kern w:val="0"/>
                <w:sz w:val="24"/>
                <w:szCs w:val="24"/>
              </w:rPr>
              <w:t>毕业实习</w:t>
            </w:r>
          </w:p>
        </w:tc>
        <w:tc>
          <w:tcPr>
            <w:tcW w:w="2268" w:type="dxa"/>
            <w:vAlign w:val="center"/>
          </w:tcPr>
          <w:p>
            <w:pPr>
              <w:autoSpaceDE w:val="0"/>
              <w:autoSpaceDN w:val="0"/>
              <w:adjustRightInd w:val="0"/>
              <w:ind w:firstLine="480" w:firstLineChars="200"/>
              <w:jc w:val="both"/>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通过毕业实习，树立学生正确的专业价值观。热爱助产护理事业，具有严谨求学的工作态度，踏实诚恳，吃苦耐劳，恪守职业道德，牢记慎独精神，全心全意为患者服务。</w:t>
            </w:r>
          </w:p>
        </w:tc>
        <w:tc>
          <w:tcPr>
            <w:tcW w:w="3118" w:type="dxa"/>
            <w:vAlign w:val="center"/>
          </w:tcPr>
          <w:p>
            <w:pPr>
              <w:autoSpaceDE w:val="0"/>
              <w:autoSpaceDN w:val="0"/>
              <w:adjustRightInd w:val="0"/>
              <w:ind w:firstLine="480" w:firstLineChars="200"/>
              <w:jc w:val="both"/>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在临床实践过程中，使学生能够将所学的基础理论知识与临床实践相结合，巩固和提高专业知识水平，培养独立思考、分析、解决问题的能力，加强团结协作、沟通交往的能力的培养。使学生熟悉护理程序，在教员指导下根据不同层次实习要求熟悉与掌握入院介绍、健康教育、出院指导，以及专科护理、护理管理等工作。使学生不断获取本专业的相关新知识。努力促进学生人文素质、专业技能的提高。</w:t>
            </w:r>
          </w:p>
        </w:tc>
        <w:tc>
          <w:tcPr>
            <w:tcW w:w="788" w:type="dxa"/>
            <w:vAlign w:val="center"/>
          </w:tcPr>
          <w:p>
            <w:pPr>
              <w:autoSpaceDE w:val="0"/>
              <w:autoSpaceDN w:val="0"/>
              <w:adjustRightInd w:val="0"/>
              <w:jc w:val="center"/>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1200</w:t>
            </w:r>
          </w:p>
        </w:tc>
      </w:tr>
    </w:tbl>
    <w:p>
      <w:pPr>
        <w:autoSpaceDE w:val="0"/>
        <w:autoSpaceDN w:val="0"/>
        <w:adjustRightInd w:val="0"/>
        <w:jc w:val="left"/>
        <w:rPr>
          <w:rFonts w:hint="eastAsia" w:ascii="仿宋" w:hAnsi="仿宋" w:eastAsia="仿宋" w:cs="仿宋"/>
          <w:b w:val="0"/>
          <w:bCs/>
          <w:color w:val="000000"/>
          <w:kern w:val="0"/>
          <w:sz w:val="24"/>
          <w:szCs w:val="24"/>
        </w:rPr>
      </w:pPr>
    </w:p>
    <w:p>
      <w:pPr>
        <w:spacing w:beforeLines="0" w:afterLines="0" w:line="360" w:lineRule="auto"/>
        <w:rPr>
          <w:rFonts w:hint="eastAsia" w:ascii="黑体" w:hAnsi="黑体" w:eastAsia="黑体"/>
          <w:color w:val="auto"/>
          <w:sz w:val="32"/>
        </w:rPr>
      </w:pPr>
    </w:p>
    <w:p>
      <w:pPr>
        <w:spacing w:beforeLines="0" w:afterLines="0" w:line="360" w:lineRule="auto"/>
        <w:ind w:firstLine="640" w:firstLineChars="200"/>
        <w:rPr>
          <w:rFonts w:hint="eastAsia" w:ascii="黑体" w:hAnsi="黑体" w:eastAsia="黑体"/>
          <w:color w:val="auto"/>
          <w:sz w:val="32"/>
        </w:rPr>
      </w:pPr>
      <w:r>
        <w:rPr>
          <w:rFonts w:hint="eastAsia" w:ascii="黑体" w:hAnsi="黑体" w:eastAsia="黑体"/>
          <w:color w:val="auto"/>
          <w:sz w:val="32"/>
        </w:rPr>
        <w:t>七、教学进程总体安排</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textAlignment w:val="auto"/>
        <w:rPr>
          <w:rFonts w:hint="eastAsia" w:ascii="仿宋" w:hAnsi="仿宋" w:eastAsia="仿宋" w:cs="仿宋"/>
          <w:b/>
          <w:bCs/>
          <w:sz w:val="32"/>
          <w:lang w:val="en-US"/>
        </w:rPr>
      </w:pPr>
      <w:r>
        <w:rPr>
          <w:rFonts w:hint="eastAsia" w:ascii="仿宋" w:hAnsi="仿宋" w:eastAsia="仿宋" w:cs="仿宋"/>
          <w:b/>
          <w:bCs/>
          <w:sz w:val="32"/>
          <w:lang w:val="en-US"/>
        </w:rPr>
        <w:t>（一）教学时间安排</w:t>
      </w:r>
    </w:p>
    <w:tbl>
      <w:tblPr>
        <w:tblStyle w:val="9"/>
        <w:tblW w:w="80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75"/>
        <w:gridCol w:w="1284"/>
        <w:gridCol w:w="737"/>
        <w:gridCol w:w="654"/>
        <w:gridCol w:w="750"/>
        <w:gridCol w:w="709"/>
        <w:gridCol w:w="791"/>
        <w:gridCol w:w="982"/>
        <w:gridCol w:w="8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127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b/>
                <w:bCs/>
                <w:sz w:val="24"/>
                <w:szCs w:val="24"/>
              </w:rPr>
            </w:pPr>
            <w:r>
              <w:rPr>
                <w:rFonts w:hint="eastAsia" w:ascii="仿宋" w:hAnsi="仿宋" w:eastAsia="仿宋" w:cs="仿宋"/>
                <w:b/>
                <w:bCs/>
                <w:sz w:val="24"/>
                <w:szCs w:val="24"/>
                <w:lang w:val="en-US"/>
              </w:rPr>
              <w:t>学期、学年</w:t>
            </w:r>
          </w:p>
        </w:tc>
        <w:tc>
          <w:tcPr>
            <w:tcW w:w="128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b/>
                <w:bCs/>
                <w:sz w:val="24"/>
                <w:szCs w:val="24"/>
              </w:rPr>
            </w:pPr>
            <w:r>
              <w:rPr>
                <w:rFonts w:hint="eastAsia" w:ascii="仿宋" w:hAnsi="仿宋" w:eastAsia="仿宋" w:cs="仿宋"/>
                <w:b/>
                <w:bCs/>
                <w:sz w:val="24"/>
                <w:szCs w:val="24"/>
                <w:lang w:val="en-US"/>
              </w:rPr>
              <w:t>入学教育、军训、岗前教育</w:t>
            </w:r>
          </w:p>
        </w:tc>
        <w:tc>
          <w:tcPr>
            <w:tcW w:w="73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b/>
                <w:bCs/>
                <w:sz w:val="24"/>
                <w:szCs w:val="24"/>
              </w:rPr>
            </w:pPr>
            <w:r>
              <w:rPr>
                <w:rFonts w:hint="eastAsia" w:ascii="仿宋" w:hAnsi="仿宋" w:eastAsia="仿宋" w:cs="仿宋"/>
                <w:b/>
                <w:bCs/>
                <w:sz w:val="24"/>
                <w:szCs w:val="24"/>
                <w:lang w:val="en-US"/>
              </w:rPr>
              <w:t>教学</w:t>
            </w:r>
          </w:p>
        </w:tc>
        <w:tc>
          <w:tcPr>
            <w:tcW w:w="65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b/>
                <w:bCs/>
                <w:sz w:val="24"/>
                <w:szCs w:val="24"/>
                <w:lang w:val="en-US"/>
              </w:rPr>
            </w:pPr>
            <w:r>
              <w:rPr>
                <w:rFonts w:hint="eastAsia" w:ascii="仿宋" w:hAnsi="仿宋" w:eastAsia="仿宋" w:cs="仿宋"/>
                <w:b/>
                <w:bCs/>
                <w:sz w:val="24"/>
                <w:szCs w:val="24"/>
                <w:lang w:val="en-US"/>
              </w:rPr>
              <w:t>复习</w:t>
            </w:r>
          </w:p>
          <w:p>
            <w:pPr>
              <w:widowControl/>
              <w:spacing w:beforeLines="0" w:afterLines="0"/>
              <w:jc w:val="center"/>
              <w:textAlignment w:val="center"/>
              <w:rPr>
                <w:rFonts w:hint="eastAsia" w:ascii="仿宋" w:hAnsi="仿宋" w:eastAsia="仿宋" w:cs="仿宋"/>
                <w:b/>
                <w:bCs/>
                <w:sz w:val="24"/>
                <w:szCs w:val="24"/>
              </w:rPr>
            </w:pPr>
            <w:r>
              <w:rPr>
                <w:rFonts w:hint="eastAsia" w:ascii="仿宋" w:hAnsi="仿宋" w:eastAsia="仿宋" w:cs="仿宋"/>
                <w:b/>
                <w:bCs/>
                <w:sz w:val="24"/>
                <w:szCs w:val="24"/>
                <w:lang w:val="en-US"/>
              </w:rPr>
              <w:t>考试</w:t>
            </w:r>
          </w:p>
        </w:tc>
        <w:tc>
          <w:tcPr>
            <w:tcW w:w="75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b/>
                <w:bCs/>
                <w:sz w:val="24"/>
                <w:szCs w:val="24"/>
                <w:lang w:val="en-US"/>
              </w:rPr>
            </w:pPr>
            <w:r>
              <w:rPr>
                <w:rFonts w:hint="eastAsia" w:ascii="仿宋" w:hAnsi="仿宋" w:eastAsia="仿宋" w:cs="仿宋"/>
                <w:b/>
                <w:bCs/>
                <w:sz w:val="24"/>
                <w:szCs w:val="24"/>
                <w:lang w:val="en-US"/>
              </w:rPr>
              <w:t>教学</w:t>
            </w:r>
          </w:p>
          <w:p>
            <w:pPr>
              <w:widowControl/>
              <w:spacing w:beforeLines="0" w:afterLines="0"/>
              <w:jc w:val="center"/>
              <w:textAlignment w:val="center"/>
              <w:rPr>
                <w:rFonts w:hint="eastAsia" w:ascii="仿宋" w:hAnsi="仿宋" w:eastAsia="仿宋" w:cs="仿宋"/>
                <w:b/>
                <w:bCs/>
                <w:sz w:val="24"/>
                <w:szCs w:val="24"/>
              </w:rPr>
            </w:pPr>
            <w:r>
              <w:rPr>
                <w:rFonts w:hint="eastAsia" w:ascii="仿宋" w:hAnsi="仿宋" w:eastAsia="仿宋" w:cs="仿宋"/>
                <w:b/>
                <w:bCs/>
                <w:sz w:val="24"/>
                <w:szCs w:val="24"/>
                <w:lang w:val="en-US"/>
              </w:rPr>
              <w:t>见习</w:t>
            </w:r>
          </w:p>
        </w:tc>
        <w:tc>
          <w:tcPr>
            <w:tcW w:w="70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b/>
                <w:bCs/>
                <w:sz w:val="24"/>
                <w:szCs w:val="24"/>
                <w:lang w:val="en-US"/>
              </w:rPr>
            </w:pPr>
            <w:r>
              <w:rPr>
                <w:rFonts w:hint="eastAsia" w:ascii="仿宋" w:hAnsi="仿宋" w:eastAsia="仿宋" w:cs="仿宋"/>
                <w:b/>
                <w:bCs/>
                <w:sz w:val="24"/>
                <w:szCs w:val="24"/>
                <w:lang w:val="en-US"/>
              </w:rPr>
              <w:t>毕业</w:t>
            </w:r>
          </w:p>
          <w:p>
            <w:pPr>
              <w:widowControl/>
              <w:spacing w:beforeLines="0" w:afterLines="0"/>
              <w:jc w:val="center"/>
              <w:textAlignment w:val="center"/>
              <w:rPr>
                <w:rFonts w:hint="eastAsia" w:ascii="仿宋" w:hAnsi="仿宋" w:eastAsia="仿宋" w:cs="仿宋"/>
                <w:b/>
                <w:bCs/>
                <w:sz w:val="24"/>
                <w:szCs w:val="24"/>
              </w:rPr>
            </w:pPr>
            <w:r>
              <w:rPr>
                <w:rFonts w:hint="eastAsia" w:ascii="仿宋" w:hAnsi="仿宋" w:eastAsia="仿宋" w:cs="仿宋"/>
                <w:b/>
                <w:bCs/>
                <w:sz w:val="24"/>
                <w:szCs w:val="24"/>
                <w:lang w:val="en-US"/>
              </w:rPr>
              <w:t>实习</w:t>
            </w:r>
          </w:p>
        </w:tc>
        <w:tc>
          <w:tcPr>
            <w:tcW w:w="79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b/>
                <w:bCs/>
                <w:sz w:val="24"/>
                <w:szCs w:val="24"/>
              </w:rPr>
            </w:pPr>
            <w:r>
              <w:rPr>
                <w:rFonts w:hint="eastAsia" w:ascii="仿宋" w:hAnsi="仿宋" w:eastAsia="仿宋" w:cs="仿宋"/>
                <w:b/>
                <w:bCs/>
                <w:sz w:val="24"/>
                <w:szCs w:val="24"/>
                <w:lang w:val="en-US"/>
              </w:rPr>
              <w:t>机动</w:t>
            </w:r>
          </w:p>
        </w:tc>
        <w:tc>
          <w:tcPr>
            <w:tcW w:w="98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b/>
                <w:bCs/>
                <w:sz w:val="24"/>
                <w:szCs w:val="24"/>
              </w:rPr>
            </w:pPr>
            <w:r>
              <w:rPr>
                <w:rFonts w:hint="eastAsia" w:ascii="仿宋" w:hAnsi="仿宋" w:eastAsia="仿宋" w:cs="仿宋"/>
                <w:b/>
                <w:bCs/>
                <w:sz w:val="24"/>
                <w:szCs w:val="24"/>
                <w:lang w:val="en-US"/>
              </w:rPr>
              <w:t>寒暑假</w:t>
            </w:r>
          </w:p>
        </w:tc>
        <w:tc>
          <w:tcPr>
            <w:tcW w:w="87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b/>
                <w:bCs/>
                <w:sz w:val="24"/>
                <w:szCs w:val="24"/>
              </w:rPr>
            </w:pPr>
            <w:r>
              <w:rPr>
                <w:rFonts w:hint="eastAsia" w:ascii="仿宋" w:hAnsi="仿宋" w:eastAsia="仿宋" w:cs="仿宋"/>
                <w:b/>
                <w:bCs/>
                <w:sz w:val="24"/>
                <w:szCs w:val="24"/>
                <w:lang w:val="en-US"/>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27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b/>
                <w:bCs/>
                <w:sz w:val="24"/>
                <w:szCs w:val="24"/>
              </w:rPr>
            </w:pPr>
            <w:r>
              <w:rPr>
                <w:rFonts w:hint="eastAsia" w:ascii="仿宋" w:hAnsi="仿宋" w:eastAsia="仿宋" w:cs="仿宋"/>
                <w:b/>
                <w:bCs/>
                <w:sz w:val="24"/>
                <w:szCs w:val="24"/>
                <w:lang w:val="en-US"/>
              </w:rPr>
              <w:t>第一学期</w:t>
            </w:r>
          </w:p>
        </w:tc>
        <w:tc>
          <w:tcPr>
            <w:tcW w:w="128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sz w:val="24"/>
                <w:szCs w:val="24"/>
              </w:rPr>
            </w:pPr>
            <w:r>
              <w:rPr>
                <w:rFonts w:hint="eastAsia" w:ascii="仿宋" w:hAnsi="仿宋" w:eastAsia="仿宋" w:cs="仿宋"/>
                <w:sz w:val="24"/>
                <w:szCs w:val="24"/>
                <w:lang w:val="en-US"/>
              </w:rPr>
              <w:t>2</w:t>
            </w:r>
          </w:p>
        </w:tc>
        <w:tc>
          <w:tcPr>
            <w:tcW w:w="73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sz w:val="24"/>
                <w:szCs w:val="24"/>
              </w:rPr>
            </w:pPr>
            <w:r>
              <w:rPr>
                <w:rFonts w:hint="eastAsia" w:ascii="仿宋" w:hAnsi="仿宋" w:eastAsia="仿宋" w:cs="仿宋"/>
                <w:sz w:val="24"/>
                <w:szCs w:val="24"/>
                <w:lang w:val="en-US"/>
              </w:rPr>
              <w:t>17</w:t>
            </w:r>
          </w:p>
        </w:tc>
        <w:tc>
          <w:tcPr>
            <w:tcW w:w="65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sz w:val="24"/>
                <w:szCs w:val="24"/>
              </w:rPr>
            </w:pPr>
            <w:r>
              <w:rPr>
                <w:rFonts w:hint="eastAsia" w:ascii="仿宋" w:hAnsi="仿宋" w:eastAsia="仿宋" w:cs="仿宋"/>
                <w:sz w:val="24"/>
                <w:szCs w:val="24"/>
                <w:lang w:val="en-US"/>
              </w:rPr>
              <w:t>1</w:t>
            </w:r>
          </w:p>
        </w:tc>
        <w:tc>
          <w:tcPr>
            <w:tcW w:w="75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spacing w:beforeLines="0" w:afterLines="0"/>
              <w:jc w:val="center"/>
              <w:rPr>
                <w:rFonts w:hint="eastAsia" w:ascii="仿宋" w:hAnsi="仿宋" w:eastAsia="仿宋" w:cs="仿宋"/>
                <w:sz w:val="24"/>
                <w:szCs w:val="24"/>
              </w:rPr>
            </w:pPr>
          </w:p>
        </w:tc>
        <w:tc>
          <w:tcPr>
            <w:tcW w:w="70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spacing w:beforeLines="0" w:afterLines="0"/>
              <w:jc w:val="center"/>
              <w:rPr>
                <w:rFonts w:hint="eastAsia" w:ascii="仿宋" w:hAnsi="仿宋" w:eastAsia="仿宋" w:cs="仿宋"/>
                <w:sz w:val="24"/>
                <w:szCs w:val="24"/>
              </w:rPr>
            </w:pPr>
          </w:p>
        </w:tc>
        <w:tc>
          <w:tcPr>
            <w:tcW w:w="79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sz w:val="24"/>
                <w:szCs w:val="24"/>
              </w:rPr>
            </w:pPr>
            <w:r>
              <w:rPr>
                <w:rFonts w:hint="eastAsia" w:ascii="仿宋" w:hAnsi="仿宋" w:eastAsia="仿宋" w:cs="仿宋"/>
                <w:sz w:val="24"/>
                <w:szCs w:val="24"/>
                <w:lang w:val="en-US"/>
              </w:rPr>
              <w:t>1</w:t>
            </w:r>
          </w:p>
        </w:tc>
        <w:tc>
          <w:tcPr>
            <w:tcW w:w="98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sz w:val="24"/>
                <w:szCs w:val="24"/>
              </w:rPr>
            </w:pPr>
            <w:r>
              <w:rPr>
                <w:rFonts w:hint="eastAsia" w:ascii="仿宋" w:hAnsi="仿宋" w:eastAsia="仿宋" w:cs="仿宋"/>
                <w:sz w:val="24"/>
                <w:szCs w:val="24"/>
                <w:lang w:val="en-US"/>
              </w:rPr>
              <w:t>6</w:t>
            </w:r>
          </w:p>
        </w:tc>
        <w:tc>
          <w:tcPr>
            <w:tcW w:w="87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sz w:val="24"/>
                <w:szCs w:val="24"/>
              </w:rPr>
            </w:pPr>
            <w:r>
              <w:rPr>
                <w:rFonts w:hint="eastAsia" w:ascii="仿宋" w:hAnsi="仿宋" w:eastAsia="仿宋" w:cs="仿宋"/>
                <w:sz w:val="24"/>
                <w:szCs w:val="24"/>
                <w:lang w:val="en-US"/>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27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b/>
                <w:bCs/>
                <w:sz w:val="24"/>
                <w:szCs w:val="24"/>
              </w:rPr>
            </w:pPr>
            <w:r>
              <w:rPr>
                <w:rFonts w:hint="eastAsia" w:ascii="仿宋" w:hAnsi="仿宋" w:eastAsia="仿宋" w:cs="仿宋"/>
                <w:b/>
                <w:bCs/>
                <w:sz w:val="24"/>
                <w:szCs w:val="24"/>
                <w:lang w:val="en-US"/>
              </w:rPr>
              <w:t>第二学期</w:t>
            </w:r>
          </w:p>
        </w:tc>
        <w:tc>
          <w:tcPr>
            <w:tcW w:w="128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spacing w:beforeLines="0" w:afterLines="0"/>
              <w:jc w:val="center"/>
              <w:rPr>
                <w:rFonts w:hint="eastAsia" w:ascii="仿宋" w:hAnsi="仿宋" w:eastAsia="仿宋" w:cs="仿宋"/>
                <w:sz w:val="24"/>
                <w:szCs w:val="24"/>
              </w:rPr>
            </w:pPr>
          </w:p>
        </w:tc>
        <w:tc>
          <w:tcPr>
            <w:tcW w:w="73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sz w:val="24"/>
                <w:szCs w:val="24"/>
              </w:rPr>
            </w:pPr>
            <w:r>
              <w:rPr>
                <w:rFonts w:hint="eastAsia" w:ascii="仿宋" w:hAnsi="仿宋" w:eastAsia="仿宋" w:cs="仿宋"/>
                <w:sz w:val="24"/>
                <w:szCs w:val="24"/>
                <w:lang w:val="en-US"/>
              </w:rPr>
              <w:t>18</w:t>
            </w:r>
          </w:p>
        </w:tc>
        <w:tc>
          <w:tcPr>
            <w:tcW w:w="65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sz w:val="24"/>
                <w:szCs w:val="24"/>
              </w:rPr>
            </w:pPr>
            <w:r>
              <w:rPr>
                <w:rFonts w:hint="eastAsia" w:ascii="仿宋" w:hAnsi="仿宋" w:eastAsia="仿宋" w:cs="仿宋"/>
                <w:sz w:val="24"/>
                <w:szCs w:val="24"/>
                <w:lang w:val="en-US"/>
              </w:rPr>
              <w:t>1</w:t>
            </w:r>
          </w:p>
        </w:tc>
        <w:tc>
          <w:tcPr>
            <w:tcW w:w="75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spacing w:beforeLines="0" w:afterLines="0"/>
              <w:jc w:val="center"/>
              <w:rPr>
                <w:rFonts w:hint="eastAsia" w:ascii="仿宋" w:hAnsi="仿宋" w:eastAsia="仿宋" w:cs="仿宋"/>
                <w:sz w:val="24"/>
                <w:szCs w:val="24"/>
              </w:rPr>
            </w:pPr>
          </w:p>
        </w:tc>
        <w:tc>
          <w:tcPr>
            <w:tcW w:w="70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spacing w:beforeLines="0" w:afterLines="0"/>
              <w:jc w:val="center"/>
              <w:rPr>
                <w:rFonts w:hint="eastAsia" w:ascii="仿宋" w:hAnsi="仿宋" w:eastAsia="仿宋" w:cs="仿宋"/>
                <w:sz w:val="24"/>
                <w:szCs w:val="24"/>
              </w:rPr>
            </w:pPr>
          </w:p>
        </w:tc>
        <w:tc>
          <w:tcPr>
            <w:tcW w:w="79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sz w:val="24"/>
                <w:szCs w:val="24"/>
              </w:rPr>
            </w:pPr>
            <w:r>
              <w:rPr>
                <w:rFonts w:hint="eastAsia" w:ascii="仿宋" w:hAnsi="仿宋" w:eastAsia="仿宋" w:cs="仿宋"/>
                <w:sz w:val="24"/>
                <w:szCs w:val="24"/>
                <w:lang w:val="en-US"/>
              </w:rPr>
              <w:t>1</w:t>
            </w:r>
          </w:p>
        </w:tc>
        <w:tc>
          <w:tcPr>
            <w:tcW w:w="98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sz w:val="24"/>
                <w:szCs w:val="24"/>
              </w:rPr>
            </w:pPr>
            <w:r>
              <w:rPr>
                <w:rFonts w:hint="eastAsia" w:ascii="仿宋" w:hAnsi="仿宋" w:eastAsia="仿宋" w:cs="仿宋"/>
                <w:sz w:val="24"/>
                <w:szCs w:val="24"/>
                <w:lang w:val="en-US"/>
              </w:rPr>
              <w:t>6</w:t>
            </w:r>
          </w:p>
        </w:tc>
        <w:tc>
          <w:tcPr>
            <w:tcW w:w="87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sz w:val="24"/>
                <w:szCs w:val="24"/>
              </w:rPr>
            </w:pPr>
            <w:r>
              <w:rPr>
                <w:rFonts w:hint="eastAsia" w:ascii="仿宋" w:hAnsi="仿宋" w:eastAsia="仿宋" w:cs="仿宋"/>
                <w:sz w:val="24"/>
                <w:szCs w:val="24"/>
                <w:lang w:val="en-US"/>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27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b/>
                <w:bCs/>
                <w:sz w:val="24"/>
                <w:szCs w:val="24"/>
              </w:rPr>
            </w:pPr>
            <w:r>
              <w:rPr>
                <w:rFonts w:hint="eastAsia" w:ascii="仿宋" w:hAnsi="仿宋" w:eastAsia="仿宋" w:cs="仿宋"/>
                <w:b/>
                <w:bCs/>
                <w:sz w:val="24"/>
                <w:szCs w:val="24"/>
                <w:lang w:val="en-US"/>
              </w:rPr>
              <w:t>第三学期</w:t>
            </w:r>
          </w:p>
        </w:tc>
        <w:tc>
          <w:tcPr>
            <w:tcW w:w="128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spacing w:beforeLines="0" w:afterLines="0"/>
              <w:jc w:val="center"/>
              <w:rPr>
                <w:rFonts w:hint="eastAsia" w:ascii="仿宋" w:hAnsi="仿宋" w:eastAsia="仿宋" w:cs="仿宋"/>
                <w:sz w:val="24"/>
                <w:szCs w:val="24"/>
              </w:rPr>
            </w:pPr>
          </w:p>
        </w:tc>
        <w:tc>
          <w:tcPr>
            <w:tcW w:w="73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sz w:val="24"/>
                <w:szCs w:val="24"/>
              </w:rPr>
            </w:pPr>
            <w:r>
              <w:rPr>
                <w:rFonts w:hint="eastAsia" w:ascii="仿宋" w:hAnsi="仿宋" w:eastAsia="仿宋" w:cs="仿宋"/>
                <w:sz w:val="24"/>
                <w:szCs w:val="24"/>
                <w:lang w:val="en-US"/>
              </w:rPr>
              <w:t>18</w:t>
            </w:r>
          </w:p>
        </w:tc>
        <w:tc>
          <w:tcPr>
            <w:tcW w:w="65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sz w:val="24"/>
                <w:szCs w:val="24"/>
              </w:rPr>
            </w:pPr>
            <w:r>
              <w:rPr>
                <w:rFonts w:hint="eastAsia" w:ascii="仿宋" w:hAnsi="仿宋" w:eastAsia="仿宋" w:cs="仿宋"/>
                <w:sz w:val="24"/>
                <w:szCs w:val="24"/>
                <w:lang w:val="en-US"/>
              </w:rPr>
              <w:t>1</w:t>
            </w:r>
          </w:p>
        </w:tc>
        <w:tc>
          <w:tcPr>
            <w:tcW w:w="75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sz w:val="24"/>
                <w:szCs w:val="24"/>
              </w:rPr>
            </w:pPr>
            <w:r>
              <w:rPr>
                <w:rFonts w:hint="eastAsia" w:ascii="仿宋" w:hAnsi="仿宋" w:eastAsia="仿宋" w:cs="仿宋"/>
                <w:sz w:val="24"/>
                <w:szCs w:val="24"/>
                <w:lang w:val="en-US"/>
              </w:rPr>
              <w:t>1</w:t>
            </w:r>
          </w:p>
        </w:tc>
        <w:tc>
          <w:tcPr>
            <w:tcW w:w="70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spacing w:beforeLines="0" w:afterLines="0"/>
              <w:jc w:val="center"/>
              <w:rPr>
                <w:rFonts w:hint="eastAsia" w:ascii="仿宋" w:hAnsi="仿宋" w:eastAsia="仿宋" w:cs="仿宋"/>
                <w:sz w:val="24"/>
                <w:szCs w:val="24"/>
              </w:rPr>
            </w:pPr>
          </w:p>
        </w:tc>
        <w:tc>
          <w:tcPr>
            <w:tcW w:w="79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sz w:val="24"/>
                <w:szCs w:val="24"/>
              </w:rPr>
            </w:pPr>
            <w:r>
              <w:rPr>
                <w:rFonts w:hint="eastAsia" w:ascii="仿宋" w:hAnsi="仿宋" w:eastAsia="仿宋" w:cs="仿宋"/>
                <w:sz w:val="24"/>
                <w:szCs w:val="24"/>
                <w:lang w:val="en-US"/>
              </w:rPr>
              <w:t>1</w:t>
            </w:r>
          </w:p>
        </w:tc>
        <w:tc>
          <w:tcPr>
            <w:tcW w:w="98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sz w:val="24"/>
                <w:szCs w:val="24"/>
              </w:rPr>
            </w:pPr>
            <w:r>
              <w:rPr>
                <w:rFonts w:hint="eastAsia" w:ascii="仿宋" w:hAnsi="仿宋" w:eastAsia="仿宋" w:cs="仿宋"/>
                <w:sz w:val="24"/>
                <w:szCs w:val="24"/>
                <w:lang w:val="en-US"/>
              </w:rPr>
              <w:t>6</w:t>
            </w:r>
          </w:p>
        </w:tc>
        <w:tc>
          <w:tcPr>
            <w:tcW w:w="87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sz w:val="24"/>
                <w:szCs w:val="24"/>
              </w:rPr>
            </w:pPr>
            <w:r>
              <w:rPr>
                <w:rFonts w:hint="eastAsia" w:ascii="仿宋" w:hAnsi="仿宋" w:eastAsia="仿宋" w:cs="仿宋"/>
                <w:sz w:val="24"/>
                <w:szCs w:val="24"/>
                <w:lang w:val="en-US"/>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27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b/>
                <w:bCs/>
                <w:sz w:val="24"/>
                <w:szCs w:val="24"/>
              </w:rPr>
            </w:pPr>
            <w:r>
              <w:rPr>
                <w:rFonts w:hint="eastAsia" w:ascii="仿宋" w:hAnsi="仿宋" w:eastAsia="仿宋" w:cs="仿宋"/>
                <w:b/>
                <w:bCs/>
                <w:sz w:val="24"/>
                <w:szCs w:val="24"/>
                <w:lang w:val="en-US"/>
              </w:rPr>
              <w:t>第四学期</w:t>
            </w:r>
          </w:p>
        </w:tc>
        <w:tc>
          <w:tcPr>
            <w:tcW w:w="128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spacing w:beforeLines="0" w:afterLines="0"/>
              <w:jc w:val="center"/>
              <w:rPr>
                <w:rFonts w:hint="eastAsia" w:ascii="仿宋" w:hAnsi="仿宋" w:eastAsia="仿宋" w:cs="仿宋"/>
                <w:sz w:val="24"/>
                <w:szCs w:val="24"/>
              </w:rPr>
            </w:pPr>
          </w:p>
        </w:tc>
        <w:tc>
          <w:tcPr>
            <w:tcW w:w="73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sz w:val="24"/>
                <w:szCs w:val="24"/>
              </w:rPr>
            </w:pPr>
            <w:r>
              <w:rPr>
                <w:rFonts w:hint="eastAsia" w:ascii="仿宋" w:hAnsi="仿宋" w:eastAsia="仿宋" w:cs="仿宋"/>
                <w:sz w:val="24"/>
                <w:szCs w:val="24"/>
                <w:lang w:val="en-US"/>
              </w:rPr>
              <w:t>18</w:t>
            </w:r>
          </w:p>
        </w:tc>
        <w:tc>
          <w:tcPr>
            <w:tcW w:w="65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sz w:val="24"/>
                <w:szCs w:val="24"/>
              </w:rPr>
            </w:pPr>
            <w:r>
              <w:rPr>
                <w:rFonts w:hint="eastAsia" w:ascii="仿宋" w:hAnsi="仿宋" w:eastAsia="仿宋" w:cs="仿宋"/>
                <w:sz w:val="24"/>
                <w:szCs w:val="24"/>
                <w:lang w:val="en-US"/>
              </w:rPr>
              <w:t>1</w:t>
            </w:r>
          </w:p>
        </w:tc>
        <w:tc>
          <w:tcPr>
            <w:tcW w:w="75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sz w:val="24"/>
                <w:szCs w:val="24"/>
              </w:rPr>
            </w:pPr>
            <w:r>
              <w:rPr>
                <w:rFonts w:hint="eastAsia" w:ascii="仿宋" w:hAnsi="仿宋" w:eastAsia="仿宋" w:cs="仿宋"/>
                <w:sz w:val="24"/>
                <w:szCs w:val="24"/>
                <w:lang w:val="en-US"/>
              </w:rPr>
              <w:t>2</w:t>
            </w:r>
          </w:p>
        </w:tc>
        <w:tc>
          <w:tcPr>
            <w:tcW w:w="70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spacing w:beforeLines="0" w:afterLines="0"/>
              <w:jc w:val="center"/>
              <w:rPr>
                <w:rFonts w:hint="eastAsia" w:ascii="仿宋" w:hAnsi="仿宋" w:eastAsia="仿宋" w:cs="仿宋"/>
                <w:sz w:val="24"/>
                <w:szCs w:val="24"/>
              </w:rPr>
            </w:pPr>
          </w:p>
        </w:tc>
        <w:tc>
          <w:tcPr>
            <w:tcW w:w="79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sz w:val="24"/>
                <w:szCs w:val="24"/>
              </w:rPr>
            </w:pPr>
            <w:r>
              <w:rPr>
                <w:rFonts w:hint="eastAsia" w:ascii="仿宋" w:hAnsi="仿宋" w:eastAsia="仿宋" w:cs="仿宋"/>
                <w:sz w:val="24"/>
                <w:szCs w:val="24"/>
                <w:lang w:val="en-US"/>
              </w:rPr>
              <w:t>1</w:t>
            </w:r>
          </w:p>
        </w:tc>
        <w:tc>
          <w:tcPr>
            <w:tcW w:w="98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sz w:val="24"/>
                <w:szCs w:val="24"/>
              </w:rPr>
            </w:pPr>
            <w:r>
              <w:rPr>
                <w:rFonts w:hint="eastAsia" w:ascii="仿宋" w:hAnsi="仿宋" w:eastAsia="仿宋" w:cs="仿宋"/>
                <w:sz w:val="24"/>
                <w:szCs w:val="24"/>
                <w:lang w:val="en-US"/>
              </w:rPr>
              <w:t>6</w:t>
            </w:r>
          </w:p>
        </w:tc>
        <w:tc>
          <w:tcPr>
            <w:tcW w:w="87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sz w:val="24"/>
                <w:szCs w:val="24"/>
              </w:rPr>
            </w:pPr>
            <w:r>
              <w:rPr>
                <w:rFonts w:hint="eastAsia" w:ascii="仿宋" w:hAnsi="仿宋" w:eastAsia="仿宋" w:cs="仿宋"/>
                <w:sz w:val="24"/>
                <w:szCs w:val="24"/>
                <w:lang w:val="en-US"/>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27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b/>
                <w:bCs/>
                <w:sz w:val="24"/>
                <w:szCs w:val="24"/>
              </w:rPr>
            </w:pPr>
            <w:r>
              <w:rPr>
                <w:rFonts w:hint="eastAsia" w:ascii="仿宋" w:hAnsi="仿宋" w:eastAsia="仿宋" w:cs="仿宋"/>
                <w:b/>
                <w:bCs/>
                <w:sz w:val="24"/>
                <w:szCs w:val="24"/>
                <w:lang w:val="en-US"/>
              </w:rPr>
              <w:t>第三学年</w:t>
            </w:r>
          </w:p>
        </w:tc>
        <w:tc>
          <w:tcPr>
            <w:tcW w:w="128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sz w:val="24"/>
                <w:szCs w:val="24"/>
              </w:rPr>
            </w:pPr>
            <w:r>
              <w:rPr>
                <w:rFonts w:hint="eastAsia" w:ascii="仿宋" w:hAnsi="仿宋" w:eastAsia="仿宋" w:cs="仿宋"/>
                <w:sz w:val="24"/>
                <w:szCs w:val="24"/>
                <w:lang w:val="en-US"/>
              </w:rPr>
              <w:t>1</w:t>
            </w:r>
          </w:p>
        </w:tc>
        <w:tc>
          <w:tcPr>
            <w:tcW w:w="73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spacing w:beforeLines="0" w:afterLines="0"/>
              <w:jc w:val="center"/>
              <w:rPr>
                <w:rFonts w:hint="eastAsia" w:ascii="仿宋" w:hAnsi="仿宋" w:eastAsia="仿宋" w:cs="仿宋"/>
                <w:sz w:val="24"/>
                <w:szCs w:val="24"/>
              </w:rPr>
            </w:pPr>
          </w:p>
        </w:tc>
        <w:tc>
          <w:tcPr>
            <w:tcW w:w="65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sz w:val="24"/>
                <w:szCs w:val="24"/>
              </w:rPr>
            </w:pPr>
            <w:r>
              <w:rPr>
                <w:rFonts w:hint="eastAsia" w:ascii="仿宋" w:hAnsi="仿宋" w:eastAsia="仿宋" w:cs="仿宋"/>
                <w:sz w:val="24"/>
                <w:szCs w:val="24"/>
                <w:lang w:val="en-US"/>
              </w:rPr>
              <w:t>2</w:t>
            </w:r>
          </w:p>
        </w:tc>
        <w:tc>
          <w:tcPr>
            <w:tcW w:w="75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spacing w:beforeLines="0" w:afterLines="0"/>
              <w:jc w:val="center"/>
              <w:rPr>
                <w:rFonts w:hint="eastAsia" w:ascii="仿宋" w:hAnsi="仿宋" w:eastAsia="仿宋" w:cs="仿宋"/>
                <w:sz w:val="24"/>
                <w:szCs w:val="24"/>
              </w:rPr>
            </w:pPr>
          </w:p>
        </w:tc>
        <w:tc>
          <w:tcPr>
            <w:tcW w:w="70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sz w:val="24"/>
                <w:szCs w:val="24"/>
              </w:rPr>
            </w:pPr>
            <w:r>
              <w:rPr>
                <w:rFonts w:hint="eastAsia" w:ascii="仿宋" w:hAnsi="仿宋" w:eastAsia="仿宋" w:cs="仿宋"/>
                <w:sz w:val="24"/>
                <w:szCs w:val="24"/>
                <w:lang w:val="en-US"/>
              </w:rPr>
              <w:t>38</w:t>
            </w:r>
          </w:p>
        </w:tc>
        <w:tc>
          <w:tcPr>
            <w:tcW w:w="79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spacing w:beforeLines="0" w:afterLines="0"/>
              <w:jc w:val="center"/>
              <w:rPr>
                <w:rFonts w:hint="eastAsia" w:ascii="仿宋" w:hAnsi="仿宋" w:eastAsia="仿宋" w:cs="仿宋"/>
                <w:sz w:val="24"/>
                <w:szCs w:val="24"/>
              </w:rPr>
            </w:pPr>
          </w:p>
        </w:tc>
        <w:tc>
          <w:tcPr>
            <w:tcW w:w="98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spacing w:beforeLines="0" w:afterLines="0"/>
              <w:jc w:val="center"/>
              <w:rPr>
                <w:rFonts w:hint="eastAsia" w:ascii="仿宋" w:hAnsi="仿宋" w:eastAsia="仿宋" w:cs="仿宋"/>
                <w:sz w:val="24"/>
                <w:szCs w:val="24"/>
              </w:rPr>
            </w:pPr>
          </w:p>
        </w:tc>
        <w:tc>
          <w:tcPr>
            <w:tcW w:w="87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sz w:val="24"/>
                <w:szCs w:val="24"/>
              </w:rPr>
            </w:pPr>
            <w:r>
              <w:rPr>
                <w:rFonts w:hint="eastAsia" w:ascii="仿宋" w:hAnsi="仿宋" w:eastAsia="仿宋" w:cs="仿宋"/>
                <w:sz w:val="24"/>
                <w:szCs w:val="24"/>
                <w:lang w:val="en-US"/>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27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b/>
                <w:bCs/>
                <w:sz w:val="24"/>
                <w:szCs w:val="24"/>
              </w:rPr>
            </w:pPr>
            <w:r>
              <w:rPr>
                <w:rFonts w:hint="eastAsia" w:ascii="仿宋" w:hAnsi="仿宋" w:eastAsia="仿宋" w:cs="仿宋"/>
                <w:b/>
                <w:bCs/>
                <w:sz w:val="24"/>
                <w:szCs w:val="24"/>
                <w:lang w:val="en-US"/>
              </w:rPr>
              <w:t>总计</w:t>
            </w:r>
          </w:p>
        </w:tc>
        <w:tc>
          <w:tcPr>
            <w:tcW w:w="128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sz w:val="24"/>
                <w:szCs w:val="24"/>
              </w:rPr>
            </w:pPr>
            <w:r>
              <w:rPr>
                <w:rFonts w:hint="eastAsia" w:ascii="仿宋" w:hAnsi="仿宋" w:eastAsia="仿宋" w:cs="仿宋"/>
                <w:sz w:val="24"/>
                <w:szCs w:val="24"/>
                <w:lang w:val="en-US"/>
              </w:rPr>
              <w:t>3</w:t>
            </w:r>
          </w:p>
        </w:tc>
        <w:tc>
          <w:tcPr>
            <w:tcW w:w="73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sz w:val="24"/>
                <w:szCs w:val="24"/>
              </w:rPr>
            </w:pPr>
            <w:r>
              <w:rPr>
                <w:rFonts w:hint="eastAsia" w:ascii="仿宋" w:hAnsi="仿宋" w:eastAsia="仿宋" w:cs="仿宋"/>
                <w:sz w:val="24"/>
                <w:szCs w:val="24"/>
                <w:lang w:val="en-US"/>
              </w:rPr>
              <w:t>71</w:t>
            </w:r>
          </w:p>
        </w:tc>
        <w:tc>
          <w:tcPr>
            <w:tcW w:w="65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sz w:val="24"/>
                <w:szCs w:val="24"/>
              </w:rPr>
            </w:pPr>
            <w:r>
              <w:rPr>
                <w:rFonts w:hint="eastAsia" w:ascii="仿宋" w:hAnsi="仿宋" w:eastAsia="仿宋" w:cs="仿宋"/>
                <w:sz w:val="24"/>
                <w:szCs w:val="24"/>
                <w:lang w:val="en-US"/>
              </w:rPr>
              <w:t>6</w:t>
            </w:r>
          </w:p>
        </w:tc>
        <w:tc>
          <w:tcPr>
            <w:tcW w:w="75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sz w:val="24"/>
                <w:szCs w:val="24"/>
              </w:rPr>
            </w:pPr>
            <w:r>
              <w:rPr>
                <w:rFonts w:hint="eastAsia" w:ascii="仿宋" w:hAnsi="仿宋" w:eastAsia="仿宋" w:cs="仿宋"/>
                <w:sz w:val="24"/>
                <w:szCs w:val="24"/>
                <w:lang w:val="en-US"/>
              </w:rPr>
              <w:t>3</w:t>
            </w:r>
          </w:p>
        </w:tc>
        <w:tc>
          <w:tcPr>
            <w:tcW w:w="70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sz w:val="24"/>
                <w:szCs w:val="24"/>
              </w:rPr>
            </w:pPr>
            <w:r>
              <w:rPr>
                <w:rFonts w:hint="eastAsia" w:ascii="仿宋" w:hAnsi="仿宋" w:eastAsia="仿宋" w:cs="仿宋"/>
                <w:sz w:val="24"/>
                <w:szCs w:val="24"/>
                <w:lang w:val="en-US"/>
              </w:rPr>
              <w:t>38</w:t>
            </w:r>
          </w:p>
        </w:tc>
        <w:tc>
          <w:tcPr>
            <w:tcW w:w="79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sz w:val="24"/>
                <w:szCs w:val="24"/>
              </w:rPr>
            </w:pPr>
            <w:r>
              <w:rPr>
                <w:rFonts w:hint="eastAsia" w:ascii="仿宋" w:hAnsi="仿宋" w:eastAsia="仿宋" w:cs="仿宋"/>
                <w:sz w:val="24"/>
                <w:szCs w:val="24"/>
                <w:lang w:val="en-US"/>
              </w:rPr>
              <w:t>4</w:t>
            </w:r>
          </w:p>
        </w:tc>
        <w:tc>
          <w:tcPr>
            <w:tcW w:w="98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sz w:val="24"/>
                <w:szCs w:val="24"/>
              </w:rPr>
            </w:pPr>
            <w:r>
              <w:rPr>
                <w:rFonts w:hint="eastAsia" w:ascii="仿宋" w:hAnsi="仿宋" w:eastAsia="仿宋" w:cs="仿宋"/>
                <w:sz w:val="24"/>
                <w:szCs w:val="24"/>
                <w:lang w:val="en-US"/>
              </w:rPr>
              <w:t>24</w:t>
            </w:r>
          </w:p>
        </w:tc>
        <w:tc>
          <w:tcPr>
            <w:tcW w:w="87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sz w:val="24"/>
                <w:szCs w:val="24"/>
              </w:rPr>
            </w:pPr>
            <w:r>
              <w:rPr>
                <w:rFonts w:hint="eastAsia" w:ascii="仿宋" w:hAnsi="仿宋" w:eastAsia="仿宋" w:cs="仿宋"/>
                <w:sz w:val="24"/>
                <w:szCs w:val="24"/>
                <w:lang w:val="en-US"/>
              </w:rPr>
              <w:t>149</w:t>
            </w:r>
          </w:p>
        </w:tc>
      </w:tr>
    </w:tbl>
    <w:p>
      <w:pPr>
        <w:spacing w:beforeLines="0" w:afterLines="0" w:line="360" w:lineRule="auto"/>
        <w:rPr>
          <w:rFonts w:hint="eastAsia" w:ascii="宋体" w:hAnsi="宋体" w:eastAsia="宋体"/>
          <w:color w:val="auto"/>
          <w:sz w:val="24"/>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textAlignment w:val="auto"/>
        <w:rPr>
          <w:rFonts w:hint="eastAsia" w:ascii="仿宋" w:hAnsi="仿宋" w:eastAsia="仿宋" w:cs="仿宋"/>
          <w:b/>
          <w:bCs/>
          <w:sz w:val="32"/>
          <w:lang w:val="en-US"/>
        </w:rPr>
      </w:pPr>
      <w:r>
        <w:rPr>
          <w:rFonts w:hint="eastAsia" w:ascii="仿宋" w:hAnsi="仿宋" w:eastAsia="仿宋" w:cs="仿宋"/>
          <w:b/>
          <w:bCs/>
          <w:sz w:val="32"/>
          <w:lang w:val="en-US"/>
        </w:rPr>
        <w:t>（二）教学计划进程表</w:t>
      </w:r>
    </w:p>
    <w:tbl>
      <w:tblPr>
        <w:tblStyle w:val="9"/>
        <w:tblW w:w="88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71"/>
        <w:gridCol w:w="270"/>
        <w:gridCol w:w="1342"/>
        <w:gridCol w:w="505"/>
        <w:gridCol w:w="409"/>
        <w:gridCol w:w="368"/>
        <w:gridCol w:w="395"/>
        <w:gridCol w:w="368"/>
        <w:gridCol w:w="355"/>
        <w:gridCol w:w="491"/>
        <w:gridCol w:w="532"/>
        <w:gridCol w:w="600"/>
        <w:gridCol w:w="573"/>
        <w:gridCol w:w="613"/>
        <w:gridCol w:w="518"/>
        <w:gridCol w:w="573"/>
        <w:gridCol w:w="6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541" w:type="dxa"/>
            <w:gridSpan w:val="2"/>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bdr w:val="single" w:color="000000" w:sz="4" w:space="0"/>
                <w:lang w:val="en-US"/>
              </w:rPr>
              <w:drawing>
                <wp:anchor distT="0" distB="0" distL="114300" distR="114300" simplePos="0" relativeHeight="251661312" behindDoc="0" locked="0" layoutInCell="1" allowOverlap="1">
                  <wp:simplePos x="0" y="0"/>
                  <wp:positionH relativeFrom="column">
                    <wp:posOffset>28575</wp:posOffset>
                  </wp:positionH>
                  <wp:positionV relativeFrom="paragraph">
                    <wp:posOffset>9525</wp:posOffset>
                  </wp:positionV>
                  <wp:extent cx="338455" cy="1426210"/>
                  <wp:effectExtent l="0" t="0" r="4445" b="2540"/>
                  <wp:wrapNone/>
                  <wp:docPr id="2" name="Line_1"/>
                  <wp:cNvGraphicFramePr/>
                  <a:graphic xmlns:a="http://schemas.openxmlformats.org/drawingml/2006/main">
                    <a:graphicData uri="http://schemas.openxmlformats.org/drawingml/2006/picture">
                      <pic:pic xmlns:pic="http://schemas.openxmlformats.org/drawingml/2006/picture">
                        <pic:nvPicPr>
                          <pic:cNvPr id="2" name="Line_1"/>
                          <pic:cNvPicPr/>
                        </pic:nvPicPr>
                        <pic:blipFill>
                          <a:blip r:embed="rId8"/>
                          <a:stretch>
                            <a:fillRect/>
                          </a:stretch>
                        </pic:blipFill>
                        <pic:spPr>
                          <a:xfrm>
                            <a:off x="0" y="0"/>
                            <a:ext cx="338455" cy="1426210"/>
                          </a:xfrm>
                          <a:prstGeom prst="rect">
                            <a:avLst/>
                          </a:prstGeom>
                          <a:noFill/>
                          <a:ln>
                            <a:noFill/>
                          </a:ln>
                        </pic:spPr>
                      </pic:pic>
                    </a:graphicData>
                  </a:graphic>
                </wp:anchor>
              </w:drawing>
            </w:r>
            <w:r>
              <w:rPr>
                <w:rFonts w:hint="eastAsia" w:ascii="仿宋" w:hAnsi="仿宋" w:eastAsia="仿宋" w:cs="仿宋"/>
                <w:sz w:val="24"/>
                <w:szCs w:val="24"/>
                <w:bdr w:val="single" w:color="000000" w:sz="4" w:space="0"/>
                <w:lang w:val="en-US"/>
              </w:rPr>
              <w:drawing>
                <wp:anchor distT="0" distB="0" distL="114300" distR="114300" simplePos="0" relativeHeight="251660288" behindDoc="0" locked="0" layoutInCell="1" allowOverlap="1">
                  <wp:simplePos x="0" y="0"/>
                  <wp:positionH relativeFrom="column">
                    <wp:posOffset>-33020</wp:posOffset>
                  </wp:positionH>
                  <wp:positionV relativeFrom="paragraph">
                    <wp:posOffset>802005</wp:posOffset>
                  </wp:positionV>
                  <wp:extent cx="947420" cy="558800"/>
                  <wp:effectExtent l="0" t="0" r="0" b="0"/>
                  <wp:wrapNone/>
                  <wp:docPr id="4" name="Text_Box_3"/>
                  <wp:cNvGraphicFramePr/>
                  <a:graphic xmlns:a="http://schemas.openxmlformats.org/drawingml/2006/main">
                    <a:graphicData uri="http://schemas.openxmlformats.org/drawingml/2006/picture">
                      <pic:pic xmlns:pic="http://schemas.openxmlformats.org/drawingml/2006/picture">
                        <pic:nvPicPr>
                          <pic:cNvPr id="4" name="Text_Box_3"/>
                          <pic:cNvPicPr/>
                        </pic:nvPicPr>
                        <pic:blipFill>
                          <a:blip r:embed="rId9"/>
                          <a:stretch>
                            <a:fillRect/>
                          </a:stretch>
                        </pic:blipFill>
                        <pic:spPr>
                          <a:xfrm>
                            <a:off x="0" y="0"/>
                            <a:ext cx="947420" cy="558800"/>
                          </a:xfrm>
                          <a:prstGeom prst="rect">
                            <a:avLst/>
                          </a:prstGeom>
                          <a:noFill/>
                          <a:ln>
                            <a:noFill/>
                          </a:ln>
                        </pic:spPr>
                      </pic:pic>
                    </a:graphicData>
                  </a:graphic>
                </wp:anchor>
              </w:drawing>
            </w:r>
            <w:r>
              <w:rPr>
                <w:rFonts w:hint="eastAsia" w:ascii="仿宋" w:hAnsi="仿宋" w:eastAsia="仿宋" w:cs="仿宋"/>
                <w:sz w:val="24"/>
                <w:szCs w:val="24"/>
                <w:bdr w:val="single" w:color="000000" w:sz="4" w:space="0"/>
                <w:lang w:val="en-US"/>
              </w:rPr>
              <w:drawing>
                <wp:anchor distT="0" distB="0" distL="114300" distR="114300" simplePos="0" relativeHeight="251659264" behindDoc="0" locked="0" layoutInCell="1" allowOverlap="1">
                  <wp:simplePos x="0" y="0"/>
                  <wp:positionH relativeFrom="column">
                    <wp:posOffset>102870</wp:posOffset>
                  </wp:positionH>
                  <wp:positionV relativeFrom="paragraph">
                    <wp:posOffset>10160</wp:posOffset>
                  </wp:positionV>
                  <wp:extent cx="652145" cy="513080"/>
                  <wp:effectExtent l="0" t="0" r="0" b="0"/>
                  <wp:wrapNone/>
                  <wp:docPr id="3" name="Text_Box_2"/>
                  <wp:cNvGraphicFramePr/>
                  <a:graphic xmlns:a="http://schemas.openxmlformats.org/drawingml/2006/main">
                    <a:graphicData uri="http://schemas.openxmlformats.org/drawingml/2006/picture">
                      <pic:pic xmlns:pic="http://schemas.openxmlformats.org/drawingml/2006/picture">
                        <pic:nvPicPr>
                          <pic:cNvPr id="3" name="Text_Box_2"/>
                          <pic:cNvPicPr/>
                        </pic:nvPicPr>
                        <pic:blipFill>
                          <a:blip r:embed="rId10"/>
                          <a:stretch>
                            <a:fillRect/>
                          </a:stretch>
                        </pic:blipFill>
                        <pic:spPr>
                          <a:xfrm>
                            <a:off x="0" y="0"/>
                            <a:ext cx="652145" cy="513080"/>
                          </a:xfrm>
                          <a:prstGeom prst="rect">
                            <a:avLst/>
                          </a:prstGeom>
                          <a:noFill/>
                          <a:ln>
                            <a:noFill/>
                          </a:ln>
                        </pic:spPr>
                      </pic:pic>
                    </a:graphicData>
                  </a:graphic>
                </wp:anchor>
              </w:drawing>
            </w:r>
          </w:p>
        </w:tc>
        <w:tc>
          <w:tcPr>
            <w:tcW w:w="1342"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b/>
                <w:bCs/>
                <w:sz w:val="24"/>
                <w:szCs w:val="24"/>
              </w:rPr>
            </w:pPr>
            <w:r>
              <w:rPr>
                <w:rFonts w:hint="eastAsia" w:ascii="仿宋" w:hAnsi="仿宋" w:eastAsia="仿宋" w:cs="仿宋"/>
                <w:b/>
                <w:bCs/>
                <w:sz w:val="24"/>
                <w:szCs w:val="24"/>
                <w:lang w:val="en-US"/>
              </w:rPr>
              <w:t xml:space="preserve">课          </w:t>
            </w:r>
            <w:r>
              <w:rPr>
                <w:rStyle w:val="39"/>
                <w:rFonts w:hint="eastAsia" w:ascii="仿宋" w:hAnsi="仿宋" w:eastAsia="仿宋" w:cs="仿宋"/>
                <w:b/>
                <w:bCs/>
                <w:sz w:val="24"/>
                <w:szCs w:val="24"/>
                <w:lang w:val="en-US"/>
              </w:rPr>
              <w:t>程</w:t>
            </w:r>
            <w:r>
              <w:rPr>
                <w:rFonts w:hint="eastAsia" w:ascii="仿宋" w:hAnsi="仿宋" w:eastAsia="仿宋" w:cs="仿宋"/>
                <w:b/>
                <w:bCs/>
                <w:sz w:val="24"/>
                <w:szCs w:val="24"/>
                <w:lang w:val="en-US"/>
              </w:rPr>
              <w:t xml:space="preserve">                 </w:t>
            </w:r>
          </w:p>
        </w:tc>
        <w:tc>
          <w:tcPr>
            <w:tcW w:w="914" w:type="dxa"/>
            <w:gridSpan w:val="2"/>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bottom"/>
              <w:rPr>
                <w:rFonts w:hint="eastAsia" w:ascii="仿宋" w:hAnsi="仿宋" w:eastAsia="仿宋" w:cs="仿宋"/>
                <w:b/>
                <w:bCs/>
                <w:sz w:val="24"/>
                <w:szCs w:val="24"/>
              </w:rPr>
            </w:pPr>
            <w:r>
              <w:rPr>
                <w:rFonts w:hint="eastAsia" w:ascii="仿宋" w:hAnsi="仿宋" w:eastAsia="仿宋" w:cs="仿宋"/>
                <w:b/>
                <w:bCs/>
                <w:sz w:val="24"/>
                <w:szCs w:val="24"/>
                <w:lang w:val="en-US"/>
              </w:rPr>
              <w:t>按学期分配</w:t>
            </w: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b/>
                <w:bCs/>
                <w:sz w:val="24"/>
                <w:szCs w:val="24"/>
              </w:rPr>
            </w:pPr>
          </w:p>
        </w:tc>
        <w:tc>
          <w:tcPr>
            <w:tcW w:w="1118" w:type="dxa"/>
            <w:gridSpan w:val="3"/>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bottom"/>
              <w:rPr>
                <w:rFonts w:hint="eastAsia" w:ascii="仿宋" w:hAnsi="仿宋" w:eastAsia="仿宋" w:cs="仿宋"/>
                <w:b/>
                <w:bCs/>
                <w:sz w:val="24"/>
                <w:szCs w:val="24"/>
              </w:rPr>
            </w:pPr>
            <w:r>
              <w:rPr>
                <w:rFonts w:hint="eastAsia" w:ascii="仿宋" w:hAnsi="仿宋" w:eastAsia="仿宋" w:cs="仿宋"/>
                <w:b/>
                <w:bCs/>
                <w:sz w:val="24"/>
                <w:szCs w:val="24"/>
                <w:lang w:val="en-US"/>
              </w:rPr>
              <w:t>学时数</w:t>
            </w:r>
          </w:p>
        </w:tc>
        <w:tc>
          <w:tcPr>
            <w:tcW w:w="4555" w:type="dxa"/>
            <w:gridSpan w:val="8"/>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bottom"/>
              <w:rPr>
                <w:rFonts w:hint="eastAsia" w:ascii="仿宋" w:hAnsi="仿宋" w:eastAsia="仿宋" w:cs="仿宋"/>
                <w:b/>
                <w:bCs/>
                <w:sz w:val="24"/>
                <w:szCs w:val="24"/>
              </w:rPr>
            </w:pPr>
            <w:r>
              <w:rPr>
                <w:rFonts w:hint="eastAsia" w:ascii="仿宋" w:hAnsi="仿宋" w:eastAsia="仿宋" w:cs="仿宋"/>
                <w:b/>
                <w:bCs/>
                <w:sz w:val="24"/>
                <w:szCs w:val="24"/>
                <w:lang w:val="en-US"/>
              </w:rPr>
              <w:t>按学年及学期分配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541"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1342"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05"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b/>
                <w:bCs/>
                <w:sz w:val="24"/>
                <w:szCs w:val="24"/>
              </w:rPr>
            </w:pPr>
            <w:r>
              <w:rPr>
                <w:rFonts w:hint="eastAsia" w:ascii="仿宋" w:hAnsi="仿宋" w:eastAsia="仿宋" w:cs="仿宋"/>
                <w:b/>
                <w:bCs/>
                <w:sz w:val="24"/>
                <w:szCs w:val="24"/>
                <w:lang w:val="en-US"/>
              </w:rPr>
              <w:t>考</w:t>
            </w:r>
            <w:r>
              <w:rPr>
                <w:rStyle w:val="39"/>
                <w:rFonts w:hint="eastAsia" w:ascii="仿宋" w:hAnsi="仿宋" w:eastAsia="仿宋" w:cs="仿宋"/>
                <w:b/>
                <w:bCs/>
                <w:sz w:val="24"/>
                <w:szCs w:val="24"/>
                <w:lang w:val="en-US"/>
              </w:rPr>
              <w:t>试</w:t>
            </w:r>
          </w:p>
        </w:tc>
        <w:tc>
          <w:tcPr>
            <w:tcW w:w="409"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b/>
                <w:bCs/>
                <w:sz w:val="24"/>
                <w:szCs w:val="24"/>
              </w:rPr>
            </w:pPr>
            <w:r>
              <w:rPr>
                <w:rFonts w:hint="eastAsia" w:ascii="仿宋" w:hAnsi="仿宋" w:eastAsia="仿宋" w:cs="仿宋"/>
                <w:b/>
                <w:bCs/>
                <w:sz w:val="24"/>
                <w:szCs w:val="24"/>
                <w:lang w:val="en-US"/>
              </w:rPr>
              <w:t>考</w:t>
            </w:r>
            <w:r>
              <w:rPr>
                <w:rStyle w:val="39"/>
                <w:rFonts w:hint="eastAsia" w:ascii="仿宋" w:hAnsi="仿宋" w:eastAsia="仿宋" w:cs="仿宋"/>
                <w:b/>
                <w:bCs/>
                <w:sz w:val="24"/>
                <w:szCs w:val="24"/>
                <w:lang w:val="en-US"/>
              </w:rPr>
              <w:t>查</w:t>
            </w:r>
          </w:p>
        </w:tc>
        <w:tc>
          <w:tcPr>
            <w:tcW w:w="368"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b/>
                <w:bCs/>
                <w:sz w:val="24"/>
                <w:szCs w:val="24"/>
              </w:rPr>
            </w:pPr>
            <w:r>
              <w:rPr>
                <w:rFonts w:hint="eastAsia" w:ascii="仿宋" w:hAnsi="仿宋" w:eastAsia="仿宋" w:cs="仿宋"/>
                <w:b/>
                <w:bCs/>
                <w:sz w:val="24"/>
                <w:szCs w:val="24"/>
                <w:lang w:val="en-US"/>
              </w:rPr>
              <w:t>学分</w:t>
            </w:r>
          </w:p>
        </w:tc>
        <w:tc>
          <w:tcPr>
            <w:tcW w:w="395"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b/>
                <w:bCs/>
                <w:sz w:val="24"/>
                <w:szCs w:val="24"/>
              </w:rPr>
            </w:pPr>
            <w:r>
              <w:rPr>
                <w:rFonts w:hint="eastAsia" w:ascii="仿宋" w:hAnsi="仿宋" w:eastAsia="仿宋" w:cs="仿宋"/>
                <w:b/>
                <w:bCs/>
                <w:sz w:val="24"/>
                <w:szCs w:val="24"/>
                <w:lang w:val="en-US"/>
              </w:rPr>
              <w:t xml:space="preserve">总    </w:t>
            </w:r>
            <w:r>
              <w:rPr>
                <w:rStyle w:val="39"/>
                <w:rFonts w:hint="eastAsia" w:ascii="仿宋" w:hAnsi="仿宋" w:eastAsia="仿宋" w:cs="仿宋"/>
                <w:b/>
                <w:bCs/>
                <w:sz w:val="24"/>
                <w:szCs w:val="24"/>
                <w:lang w:val="en-US"/>
              </w:rPr>
              <w:t>计</w:t>
            </w:r>
          </w:p>
        </w:tc>
        <w:tc>
          <w:tcPr>
            <w:tcW w:w="368"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b/>
                <w:bCs/>
                <w:sz w:val="24"/>
                <w:szCs w:val="24"/>
              </w:rPr>
            </w:pPr>
            <w:r>
              <w:rPr>
                <w:rFonts w:hint="eastAsia" w:ascii="仿宋" w:hAnsi="仿宋" w:eastAsia="仿宋" w:cs="仿宋"/>
                <w:b/>
                <w:bCs/>
                <w:sz w:val="24"/>
                <w:szCs w:val="24"/>
                <w:lang w:val="en-US"/>
              </w:rPr>
              <w:t xml:space="preserve">理          </w:t>
            </w:r>
            <w:r>
              <w:rPr>
                <w:rStyle w:val="39"/>
                <w:rFonts w:hint="eastAsia" w:ascii="仿宋" w:hAnsi="仿宋" w:eastAsia="仿宋" w:cs="仿宋"/>
                <w:b/>
                <w:bCs/>
                <w:sz w:val="24"/>
                <w:szCs w:val="24"/>
                <w:lang w:val="en-US"/>
              </w:rPr>
              <w:t>论</w:t>
            </w:r>
          </w:p>
        </w:tc>
        <w:tc>
          <w:tcPr>
            <w:tcW w:w="355"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b/>
                <w:bCs/>
                <w:sz w:val="24"/>
                <w:szCs w:val="24"/>
              </w:rPr>
            </w:pPr>
            <w:r>
              <w:rPr>
                <w:rFonts w:hint="eastAsia" w:ascii="仿宋" w:hAnsi="仿宋" w:eastAsia="仿宋" w:cs="仿宋"/>
                <w:b/>
                <w:bCs/>
                <w:sz w:val="24"/>
                <w:szCs w:val="24"/>
                <w:lang w:val="en-US"/>
              </w:rPr>
              <w:t xml:space="preserve">实      </w:t>
            </w:r>
            <w:r>
              <w:rPr>
                <w:rStyle w:val="39"/>
                <w:rFonts w:hint="eastAsia" w:ascii="仿宋" w:hAnsi="仿宋" w:eastAsia="仿宋" w:cs="仿宋"/>
                <w:b/>
                <w:bCs/>
                <w:sz w:val="24"/>
                <w:szCs w:val="24"/>
                <w:lang w:val="en-US"/>
              </w:rPr>
              <w:t>践</w:t>
            </w:r>
          </w:p>
        </w:tc>
        <w:tc>
          <w:tcPr>
            <w:tcW w:w="1623" w:type="dxa"/>
            <w:gridSpan w:val="3"/>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b/>
                <w:bCs/>
                <w:sz w:val="24"/>
                <w:szCs w:val="24"/>
              </w:rPr>
            </w:pPr>
            <w:r>
              <w:rPr>
                <w:rFonts w:hint="eastAsia" w:ascii="仿宋" w:hAnsi="仿宋" w:eastAsia="仿宋" w:cs="仿宋"/>
                <w:b/>
                <w:bCs/>
                <w:sz w:val="24"/>
                <w:szCs w:val="24"/>
                <w:lang w:val="en-US"/>
              </w:rPr>
              <w:t>第1</w:t>
            </w:r>
            <w:r>
              <w:rPr>
                <w:rStyle w:val="39"/>
                <w:rFonts w:hint="eastAsia" w:ascii="仿宋" w:hAnsi="仿宋" w:eastAsia="仿宋" w:cs="仿宋"/>
                <w:b/>
                <w:bCs/>
                <w:sz w:val="24"/>
                <w:szCs w:val="24"/>
                <w:lang w:val="en-US"/>
              </w:rPr>
              <w:t>学年</w:t>
            </w:r>
          </w:p>
        </w:tc>
        <w:tc>
          <w:tcPr>
            <w:tcW w:w="1704" w:type="dxa"/>
            <w:gridSpan w:val="3"/>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b/>
                <w:bCs/>
                <w:sz w:val="24"/>
                <w:szCs w:val="24"/>
              </w:rPr>
            </w:pPr>
            <w:r>
              <w:rPr>
                <w:rFonts w:hint="eastAsia" w:ascii="仿宋" w:hAnsi="仿宋" w:eastAsia="仿宋" w:cs="仿宋"/>
                <w:b/>
                <w:bCs/>
                <w:sz w:val="24"/>
                <w:szCs w:val="24"/>
                <w:lang w:val="en-US"/>
              </w:rPr>
              <w:t>第2</w:t>
            </w:r>
            <w:r>
              <w:rPr>
                <w:rStyle w:val="39"/>
                <w:rFonts w:hint="eastAsia" w:ascii="仿宋" w:hAnsi="仿宋" w:eastAsia="仿宋" w:cs="仿宋"/>
                <w:b/>
                <w:bCs/>
                <w:sz w:val="24"/>
                <w:szCs w:val="24"/>
                <w:lang w:val="en-US"/>
              </w:rPr>
              <w:t>学年</w:t>
            </w:r>
          </w:p>
        </w:tc>
        <w:tc>
          <w:tcPr>
            <w:tcW w:w="1228" w:type="dxa"/>
            <w:gridSpan w:val="2"/>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b/>
                <w:bCs/>
                <w:sz w:val="24"/>
                <w:szCs w:val="24"/>
              </w:rPr>
            </w:pPr>
            <w:r>
              <w:rPr>
                <w:rFonts w:hint="eastAsia" w:ascii="仿宋" w:hAnsi="仿宋" w:eastAsia="仿宋" w:cs="仿宋"/>
                <w:b/>
                <w:bCs/>
                <w:sz w:val="24"/>
                <w:szCs w:val="24"/>
                <w:lang w:val="en-US"/>
              </w:rPr>
              <w:t>第3</w:t>
            </w:r>
            <w:r>
              <w:rPr>
                <w:rStyle w:val="39"/>
                <w:rFonts w:hint="eastAsia" w:ascii="仿宋" w:hAnsi="仿宋" w:eastAsia="仿宋" w:cs="仿宋"/>
                <w:b/>
                <w:bCs/>
                <w:sz w:val="24"/>
                <w:szCs w:val="24"/>
                <w:lang w:val="en-US"/>
              </w:rPr>
              <w:t>学年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41"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1342"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05"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409"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368"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395"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368"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355"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1023" w:type="dxa"/>
            <w:gridSpan w:val="2"/>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b/>
                <w:bCs/>
                <w:sz w:val="24"/>
                <w:szCs w:val="24"/>
              </w:rPr>
            </w:pPr>
            <w:r>
              <w:rPr>
                <w:rFonts w:hint="eastAsia" w:ascii="仿宋" w:hAnsi="仿宋" w:eastAsia="仿宋" w:cs="仿宋"/>
                <w:b/>
                <w:bCs/>
                <w:sz w:val="24"/>
                <w:szCs w:val="24"/>
                <w:lang w:val="en-US"/>
              </w:rPr>
              <w:t>第1</w:t>
            </w:r>
            <w:r>
              <w:rPr>
                <w:rStyle w:val="39"/>
                <w:rFonts w:hint="eastAsia" w:ascii="仿宋" w:hAnsi="仿宋" w:eastAsia="仿宋" w:cs="仿宋"/>
                <w:b/>
                <w:bCs/>
                <w:sz w:val="24"/>
                <w:szCs w:val="24"/>
                <w:lang w:val="en-US"/>
              </w:rPr>
              <w:t>学期</w:t>
            </w:r>
          </w:p>
        </w:tc>
        <w:tc>
          <w:tcPr>
            <w:tcW w:w="60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b/>
                <w:bCs/>
                <w:sz w:val="24"/>
                <w:szCs w:val="24"/>
              </w:rPr>
            </w:pPr>
            <w:r>
              <w:rPr>
                <w:rFonts w:hint="eastAsia" w:ascii="仿宋" w:hAnsi="仿宋" w:eastAsia="仿宋" w:cs="仿宋"/>
                <w:b/>
                <w:bCs/>
                <w:sz w:val="24"/>
                <w:szCs w:val="24"/>
                <w:lang w:val="en-US"/>
              </w:rPr>
              <w:t>第2</w:t>
            </w:r>
            <w:r>
              <w:rPr>
                <w:rStyle w:val="39"/>
                <w:rFonts w:hint="eastAsia" w:ascii="仿宋" w:hAnsi="仿宋" w:eastAsia="仿宋" w:cs="仿宋"/>
                <w:b/>
                <w:bCs/>
                <w:sz w:val="24"/>
                <w:szCs w:val="24"/>
                <w:lang w:val="en-US"/>
              </w:rPr>
              <w:t>学期</w:t>
            </w:r>
          </w:p>
        </w:tc>
        <w:tc>
          <w:tcPr>
            <w:tcW w:w="57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b/>
                <w:bCs/>
                <w:sz w:val="24"/>
                <w:szCs w:val="24"/>
              </w:rPr>
            </w:pPr>
            <w:r>
              <w:rPr>
                <w:rFonts w:hint="eastAsia" w:ascii="仿宋" w:hAnsi="仿宋" w:eastAsia="仿宋" w:cs="仿宋"/>
                <w:b/>
                <w:bCs/>
                <w:sz w:val="24"/>
                <w:szCs w:val="24"/>
                <w:lang w:val="en-US"/>
              </w:rPr>
              <w:t>第3</w:t>
            </w:r>
            <w:r>
              <w:rPr>
                <w:rStyle w:val="39"/>
                <w:rFonts w:hint="eastAsia" w:ascii="仿宋" w:hAnsi="仿宋" w:eastAsia="仿宋" w:cs="仿宋"/>
                <w:b/>
                <w:bCs/>
                <w:sz w:val="24"/>
                <w:szCs w:val="24"/>
                <w:lang w:val="en-US"/>
              </w:rPr>
              <w:t>学期</w:t>
            </w:r>
          </w:p>
        </w:tc>
        <w:tc>
          <w:tcPr>
            <w:tcW w:w="1131" w:type="dxa"/>
            <w:gridSpan w:val="2"/>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b/>
                <w:bCs/>
                <w:sz w:val="24"/>
                <w:szCs w:val="24"/>
              </w:rPr>
            </w:pPr>
            <w:r>
              <w:rPr>
                <w:rFonts w:hint="eastAsia" w:ascii="仿宋" w:hAnsi="仿宋" w:eastAsia="仿宋" w:cs="仿宋"/>
                <w:b/>
                <w:bCs/>
                <w:sz w:val="24"/>
                <w:szCs w:val="24"/>
                <w:lang w:val="en-US"/>
              </w:rPr>
              <w:t>第4</w:t>
            </w:r>
            <w:r>
              <w:rPr>
                <w:rStyle w:val="39"/>
                <w:rFonts w:hint="eastAsia" w:ascii="仿宋" w:hAnsi="仿宋" w:eastAsia="仿宋" w:cs="仿宋"/>
                <w:b/>
                <w:bCs/>
                <w:sz w:val="24"/>
                <w:szCs w:val="24"/>
                <w:lang w:val="en-US"/>
              </w:rPr>
              <w:t>学期</w:t>
            </w:r>
          </w:p>
        </w:tc>
        <w:tc>
          <w:tcPr>
            <w:tcW w:w="57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b/>
                <w:bCs/>
                <w:sz w:val="24"/>
                <w:szCs w:val="24"/>
              </w:rPr>
            </w:pPr>
            <w:r>
              <w:rPr>
                <w:rFonts w:hint="eastAsia" w:ascii="仿宋" w:hAnsi="仿宋" w:eastAsia="仿宋" w:cs="仿宋"/>
                <w:b/>
                <w:bCs/>
                <w:sz w:val="24"/>
                <w:szCs w:val="24"/>
                <w:lang w:val="en-US"/>
              </w:rPr>
              <w:t>第5</w:t>
            </w:r>
            <w:r>
              <w:rPr>
                <w:rStyle w:val="39"/>
                <w:rFonts w:hint="eastAsia" w:ascii="仿宋" w:hAnsi="仿宋" w:eastAsia="仿宋" w:cs="仿宋"/>
                <w:b/>
                <w:bCs/>
                <w:sz w:val="24"/>
                <w:szCs w:val="24"/>
                <w:lang w:val="en-US"/>
              </w:rPr>
              <w:t>学期</w:t>
            </w:r>
          </w:p>
        </w:tc>
        <w:tc>
          <w:tcPr>
            <w:tcW w:w="65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b/>
                <w:bCs/>
                <w:sz w:val="24"/>
                <w:szCs w:val="24"/>
              </w:rPr>
            </w:pPr>
            <w:r>
              <w:rPr>
                <w:rFonts w:hint="eastAsia" w:ascii="仿宋" w:hAnsi="仿宋" w:eastAsia="仿宋" w:cs="仿宋"/>
                <w:b/>
                <w:bCs/>
                <w:sz w:val="24"/>
                <w:szCs w:val="24"/>
                <w:lang w:val="en-US"/>
              </w:rPr>
              <w:t>第6</w:t>
            </w:r>
            <w:r>
              <w:rPr>
                <w:rStyle w:val="39"/>
                <w:rFonts w:hint="eastAsia" w:ascii="仿宋" w:hAnsi="仿宋" w:eastAsia="仿宋" w:cs="仿宋"/>
                <w:b/>
                <w:bCs/>
                <w:sz w:val="24"/>
                <w:szCs w:val="24"/>
                <w:lang w:val="en-US"/>
              </w:rPr>
              <w:t>学期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541"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1342"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05"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409"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368"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395"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368"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355"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49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2周</w:t>
            </w:r>
          </w:p>
        </w:tc>
        <w:tc>
          <w:tcPr>
            <w:tcW w:w="53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sz w:val="24"/>
                <w:szCs w:val="24"/>
              </w:rPr>
            </w:pPr>
            <w:r>
              <w:rPr>
                <w:rFonts w:hint="eastAsia" w:ascii="仿宋" w:hAnsi="仿宋" w:eastAsia="仿宋" w:cs="仿宋"/>
                <w:sz w:val="24"/>
                <w:szCs w:val="24"/>
                <w:lang w:val="en-US"/>
              </w:rPr>
              <w:t>17</w:t>
            </w:r>
            <w:r>
              <w:rPr>
                <w:rStyle w:val="39"/>
                <w:rFonts w:hint="eastAsia" w:ascii="仿宋" w:hAnsi="仿宋" w:eastAsia="仿宋" w:cs="仿宋"/>
                <w:sz w:val="24"/>
                <w:szCs w:val="24"/>
                <w:lang w:val="en-US"/>
              </w:rPr>
              <w:t>周</w:t>
            </w:r>
          </w:p>
        </w:tc>
        <w:tc>
          <w:tcPr>
            <w:tcW w:w="60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sz w:val="24"/>
                <w:szCs w:val="24"/>
              </w:rPr>
            </w:pPr>
            <w:r>
              <w:rPr>
                <w:rFonts w:hint="eastAsia" w:ascii="仿宋" w:hAnsi="仿宋" w:eastAsia="仿宋" w:cs="仿宋"/>
                <w:sz w:val="24"/>
                <w:szCs w:val="24"/>
                <w:lang w:val="en-US"/>
              </w:rPr>
              <w:t>18</w:t>
            </w:r>
            <w:r>
              <w:rPr>
                <w:rStyle w:val="39"/>
                <w:rFonts w:hint="eastAsia" w:ascii="仿宋" w:hAnsi="仿宋" w:eastAsia="仿宋" w:cs="仿宋"/>
                <w:sz w:val="24"/>
                <w:szCs w:val="24"/>
                <w:lang w:val="en-US"/>
              </w:rPr>
              <w:t>周</w:t>
            </w:r>
          </w:p>
        </w:tc>
        <w:tc>
          <w:tcPr>
            <w:tcW w:w="57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sz w:val="24"/>
                <w:szCs w:val="24"/>
              </w:rPr>
            </w:pPr>
            <w:r>
              <w:rPr>
                <w:rFonts w:hint="eastAsia" w:ascii="仿宋" w:hAnsi="仿宋" w:eastAsia="仿宋" w:cs="仿宋"/>
                <w:sz w:val="24"/>
                <w:szCs w:val="24"/>
                <w:lang w:val="en-US"/>
              </w:rPr>
              <w:t>18</w:t>
            </w:r>
            <w:r>
              <w:rPr>
                <w:rStyle w:val="39"/>
                <w:rFonts w:hint="eastAsia" w:ascii="仿宋" w:hAnsi="仿宋" w:eastAsia="仿宋" w:cs="仿宋"/>
                <w:sz w:val="24"/>
                <w:szCs w:val="24"/>
                <w:lang w:val="en-US"/>
              </w:rPr>
              <w:t>周</w:t>
            </w:r>
          </w:p>
        </w:tc>
        <w:tc>
          <w:tcPr>
            <w:tcW w:w="61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sz w:val="24"/>
                <w:szCs w:val="24"/>
              </w:rPr>
            </w:pPr>
            <w:r>
              <w:rPr>
                <w:rFonts w:hint="eastAsia" w:ascii="仿宋" w:hAnsi="仿宋" w:eastAsia="仿宋" w:cs="仿宋"/>
                <w:sz w:val="24"/>
                <w:szCs w:val="24"/>
                <w:lang w:val="en-US"/>
              </w:rPr>
              <w:t>18</w:t>
            </w:r>
            <w:r>
              <w:rPr>
                <w:rStyle w:val="39"/>
                <w:rFonts w:hint="eastAsia" w:ascii="仿宋" w:hAnsi="仿宋" w:eastAsia="仿宋" w:cs="仿宋"/>
                <w:sz w:val="24"/>
                <w:szCs w:val="24"/>
                <w:lang w:val="en-US"/>
              </w:rPr>
              <w:t>周</w:t>
            </w:r>
          </w:p>
        </w:tc>
        <w:tc>
          <w:tcPr>
            <w:tcW w:w="518" w:type="dxa"/>
            <w:tcBorders>
              <w:top w:val="single" w:color="000000" w:sz="4" w:space="0"/>
              <w:left w:val="nil"/>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sz w:val="24"/>
                <w:szCs w:val="24"/>
              </w:rPr>
            </w:pPr>
            <w:r>
              <w:rPr>
                <w:rFonts w:hint="eastAsia" w:ascii="仿宋" w:hAnsi="仿宋" w:eastAsia="仿宋" w:cs="仿宋"/>
                <w:sz w:val="24"/>
                <w:szCs w:val="24"/>
                <w:lang w:val="en-US"/>
              </w:rPr>
              <w:t>2</w:t>
            </w:r>
            <w:r>
              <w:rPr>
                <w:rStyle w:val="39"/>
                <w:rFonts w:hint="eastAsia" w:ascii="仿宋" w:hAnsi="仿宋" w:eastAsia="仿宋" w:cs="仿宋"/>
                <w:sz w:val="24"/>
                <w:szCs w:val="24"/>
                <w:lang w:val="en-US"/>
              </w:rPr>
              <w:t>周</w:t>
            </w:r>
          </w:p>
        </w:tc>
        <w:tc>
          <w:tcPr>
            <w:tcW w:w="1228" w:type="dxa"/>
            <w:gridSpan w:val="2"/>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sz w:val="24"/>
                <w:szCs w:val="24"/>
              </w:rPr>
            </w:pPr>
            <w:r>
              <w:rPr>
                <w:rFonts w:hint="eastAsia" w:ascii="仿宋" w:hAnsi="仿宋" w:eastAsia="仿宋" w:cs="仿宋"/>
                <w:sz w:val="24"/>
                <w:szCs w:val="24"/>
                <w:lang w:val="en-US"/>
              </w:rPr>
              <w:t>41</w:t>
            </w:r>
            <w:r>
              <w:rPr>
                <w:rStyle w:val="39"/>
                <w:rFonts w:hint="eastAsia" w:ascii="仿宋" w:hAnsi="仿宋" w:eastAsia="仿宋" w:cs="仿宋"/>
                <w:sz w:val="24"/>
                <w:szCs w:val="24"/>
                <w:lang w:val="en-US"/>
              </w:rPr>
              <w:t>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71"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b/>
                <w:bCs/>
                <w:sz w:val="24"/>
                <w:szCs w:val="24"/>
              </w:rPr>
            </w:pPr>
            <w:r>
              <w:rPr>
                <w:rFonts w:hint="eastAsia" w:ascii="仿宋" w:hAnsi="仿宋" w:eastAsia="仿宋" w:cs="仿宋"/>
                <w:b/>
                <w:bCs/>
                <w:sz w:val="24"/>
                <w:szCs w:val="24"/>
                <w:lang w:val="en-US"/>
              </w:rPr>
              <w:t>公共基础课程模块</w:t>
            </w:r>
          </w:p>
        </w:tc>
        <w:tc>
          <w:tcPr>
            <w:tcW w:w="2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w:t>
            </w:r>
          </w:p>
        </w:tc>
        <w:tc>
          <w:tcPr>
            <w:tcW w:w="134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textAlignment w:val="center"/>
              <w:rPr>
                <w:rFonts w:hint="eastAsia" w:ascii="仿宋" w:hAnsi="仿宋" w:eastAsia="仿宋" w:cs="仿宋"/>
                <w:sz w:val="24"/>
                <w:szCs w:val="24"/>
              </w:rPr>
            </w:pPr>
            <w:r>
              <w:rPr>
                <w:rFonts w:hint="eastAsia" w:ascii="仿宋" w:hAnsi="仿宋" w:eastAsia="仿宋" w:cs="仿宋"/>
                <w:sz w:val="24"/>
                <w:szCs w:val="24"/>
                <w:lang w:val="en-US"/>
              </w:rPr>
              <w:t>中华优秀传统文化选编</w:t>
            </w:r>
          </w:p>
        </w:tc>
        <w:tc>
          <w:tcPr>
            <w:tcW w:w="50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40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w:t>
            </w: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39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36</w:t>
            </w: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36</w:t>
            </w:r>
          </w:p>
        </w:tc>
        <w:tc>
          <w:tcPr>
            <w:tcW w:w="35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0</w:t>
            </w:r>
          </w:p>
        </w:tc>
        <w:tc>
          <w:tcPr>
            <w:tcW w:w="491"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新生入学教育一周、军训  一周</w:t>
            </w:r>
          </w:p>
        </w:tc>
        <w:tc>
          <w:tcPr>
            <w:tcW w:w="53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60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7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1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spacing w:beforeLines="0" w:afterLines="0"/>
              <w:jc w:val="center"/>
              <w:rPr>
                <w:rFonts w:hint="eastAsia" w:ascii="仿宋" w:hAnsi="仿宋" w:eastAsia="仿宋" w:cs="仿宋"/>
                <w:sz w:val="24"/>
                <w:szCs w:val="24"/>
              </w:rPr>
            </w:pPr>
          </w:p>
        </w:tc>
        <w:tc>
          <w:tcPr>
            <w:tcW w:w="518"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widowControl/>
              <w:spacing w:beforeLines="0" w:afterLines="0"/>
              <w:jc w:val="center"/>
              <w:textAlignment w:val="top"/>
              <w:rPr>
                <w:rFonts w:hint="eastAsia" w:ascii="仿宋" w:hAnsi="仿宋" w:eastAsia="仿宋" w:cs="仿宋"/>
                <w:sz w:val="24"/>
                <w:szCs w:val="24"/>
              </w:rPr>
            </w:pPr>
            <w:r>
              <w:rPr>
                <w:rFonts w:hint="eastAsia" w:ascii="仿宋" w:hAnsi="仿宋" w:eastAsia="仿宋" w:cs="仿宋"/>
                <w:sz w:val="24"/>
                <w:szCs w:val="24"/>
                <w:lang w:val="en-US"/>
              </w:rPr>
              <w:t>见习2周</w:t>
            </w:r>
          </w:p>
        </w:tc>
        <w:tc>
          <w:tcPr>
            <w:tcW w:w="1228" w:type="dxa"/>
            <w:gridSpan w:val="2"/>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widowControl/>
              <w:spacing w:beforeLines="0" w:afterLines="0"/>
              <w:textAlignment w:val="top"/>
              <w:rPr>
                <w:rFonts w:hint="eastAsia" w:ascii="仿宋" w:hAnsi="仿宋" w:eastAsia="仿宋" w:cs="仿宋"/>
                <w:sz w:val="24"/>
                <w:szCs w:val="24"/>
              </w:rPr>
            </w:pPr>
            <w:r>
              <w:rPr>
                <w:rFonts w:hint="eastAsia" w:ascii="仿宋" w:hAnsi="仿宋" w:eastAsia="仿宋" w:cs="仿宋"/>
                <w:sz w:val="24"/>
                <w:szCs w:val="24"/>
                <w:lang w:val="en-US"/>
              </w:rPr>
              <w:t xml:space="preserve">毕业实习：    1、医院实习38周，内科10周（重症监护室2周），外科10周（手术室2周），妇产科6周(其中妇科4周以上），儿科6周，门急诊室4周，供应室2周。       2、2周护考辅导。         3、1周岗前教育。          4、说明： 卫计委对护理专业实习科目与时间要求：“实习科目必须包括内科、外科、妇科、儿科，其中内科、外科各科实习时间不少于6周，妇科、儿科各科实习时间不少于四周”其余科目与时间各医院可根据医院具体情况灵活安排。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7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b/>
                <w:bCs/>
                <w:sz w:val="24"/>
                <w:szCs w:val="24"/>
              </w:rPr>
            </w:pPr>
          </w:p>
        </w:tc>
        <w:tc>
          <w:tcPr>
            <w:tcW w:w="2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134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textAlignment w:val="center"/>
              <w:rPr>
                <w:rFonts w:hint="eastAsia" w:ascii="仿宋" w:hAnsi="仿宋" w:eastAsia="仿宋" w:cs="仿宋"/>
                <w:sz w:val="24"/>
                <w:szCs w:val="24"/>
              </w:rPr>
            </w:pPr>
            <w:r>
              <w:rPr>
                <w:rFonts w:hint="eastAsia" w:ascii="仿宋" w:hAnsi="仿宋" w:eastAsia="仿宋" w:cs="仿宋"/>
                <w:sz w:val="24"/>
                <w:szCs w:val="24"/>
                <w:lang w:val="en-US"/>
              </w:rPr>
              <w:t>职业生涯规划</w:t>
            </w:r>
          </w:p>
        </w:tc>
        <w:tc>
          <w:tcPr>
            <w:tcW w:w="50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40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w:t>
            </w: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39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36</w:t>
            </w: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30</w:t>
            </w:r>
          </w:p>
        </w:tc>
        <w:tc>
          <w:tcPr>
            <w:tcW w:w="35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6</w:t>
            </w:r>
          </w:p>
        </w:tc>
        <w:tc>
          <w:tcPr>
            <w:tcW w:w="49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3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60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7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1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spacing w:beforeLines="0" w:afterLines="0"/>
              <w:jc w:val="center"/>
              <w:rPr>
                <w:rFonts w:hint="eastAsia" w:ascii="仿宋" w:hAnsi="仿宋" w:eastAsia="仿宋" w:cs="仿宋"/>
                <w:sz w:val="24"/>
                <w:szCs w:val="24"/>
              </w:rPr>
            </w:pPr>
          </w:p>
        </w:tc>
        <w:tc>
          <w:tcPr>
            <w:tcW w:w="518"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228"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7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b/>
                <w:bCs/>
                <w:sz w:val="24"/>
                <w:szCs w:val="24"/>
              </w:rPr>
            </w:pPr>
          </w:p>
        </w:tc>
        <w:tc>
          <w:tcPr>
            <w:tcW w:w="2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w:t>
            </w:r>
          </w:p>
        </w:tc>
        <w:tc>
          <w:tcPr>
            <w:tcW w:w="134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textAlignment w:val="center"/>
              <w:rPr>
                <w:rFonts w:hint="eastAsia" w:ascii="仿宋" w:hAnsi="仿宋" w:eastAsia="仿宋" w:cs="仿宋"/>
                <w:sz w:val="24"/>
                <w:szCs w:val="24"/>
              </w:rPr>
            </w:pPr>
            <w:r>
              <w:rPr>
                <w:rFonts w:hint="eastAsia" w:ascii="仿宋" w:hAnsi="仿宋" w:eastAsia="仿宋" w:cs="仿宋"/>
                <w:sz w:val="24"/>
                <w:szCs w:val="24"/>
                <w:lang w:val="en-US"/>
              </w:rPr>
              <w:t>职业道德与法律</w:t>
            </w:r>
          </w:p>
        </w:tc>
        <w:tc>
          <w:tcPr>
            <w:tcW w:w="50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40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39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36</w:t>
            </w: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30</w:t>
            </w:r>
          </w:p>
        </w:tc>
        <w:tc>
          <w:tcPr>
            <w:tcW w:w="35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6</w:t>
            </w:r>
          </w:p>
        </w:tc>
        <w:tc>
          <w:tcPr>
            <w:tcW w:w="49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3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0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57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1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spacing w:beforeLines="0" w:afterLines="0"/>
              <w:jc w:val="center"/>
              <w:rPr>
                <w:rFonts w:hint="eastAsia" w:ascii="仿宋" w:hAnsi="仿宋" w:eastAsia="仿宋" w:cs="仿宋"/>
                <w:sz w:val="24"/>
                <w:szCs w:val="24"/>
              </w:rPr>
            </w:pPr>
          </w:p>
        </w:tc>
        <w:tc>
          <w:tcPr>
            <w:tcW w:w="518"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228"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CellMar>
            <w:top w:w="0" w:type="dxa"/>
            <w:left w:w="0" w:type="dxa"/>
            <w:bottom w:w="0" w:type="dxa"/>
            <w:right w:w="0" w:type="dxa"/>
          </w:tblCellMar>
        </w:tblPrEx>
        <w:trPr>
          <w:trHeight w:val="315" w:hRule="atLeast"/>
        </w:trPr>
        <w:tc>
          <w:tcPr>
            <w:tcW w:w="27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b/>
                <w:bCs/>
                <w:sz w:val="24"/>
                <w:szCs w:val="24"/>
              </w:rPr>
            </w:pPr>
          </w:p>
        </w:tc>
        <w:tc>
          <w:tcPr>
            <w:tcW w:w="2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4</w:t>
            </w:r>
          </w:p>
        </w:tc>
        <w:tc>
          <w:tcPr>
            <w:tcW w:w="134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textAlignment w:val="center"/>
              <w:rPr>
                <w:rFonts w:hint="eastAsia" w:ascii="仿宋" w:hAnsi="仿宋" w:eastAsia="仿宋" w:cs="仿宋"/>
                <w:sz w:val="24"/>
                <w:szCs w:val="24"/>
              </w:rPr>
            </w:pPr>
            <w:r>
              <w:rPr>
                <w:rFonts w:hint="eastAsia" w:ascii="仿宋" w:hAnsi="仿宋" w:eastAsia="仿宋" w:cs="仿宋"/>
                <w:sz w:val="24"/>
                <w:szCs w:val="24"/>
                <w:lang w:val="en-US"/>
              </w:rPr>
              <w:t>经济政治与社会</w:t>
            </w:r>
          </w:p>
        </w:tc>
        <w:tc>
          <w:tcPr>
            <w:tcW w:w="50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40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w:t>
            </w: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39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36</w:t>
            </w: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30</w:t>
            </w:r>
          </w:p>
        </w:tc>
        <w:tc>
          <w:tcPr>
            <w:tcW w:w="35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6</w:t>
            </w:r>
          </w:p>
        </w:tc>
        <w:tc>
          <w:tcPr>
            <w:tcW w:w="49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3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0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7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61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spacing w:beforeLines="0" w:afterLines="0"/>
              <w:jc w:val="center"/>
              <w:rPr>
                <w:rFonts w:hint="eastAsia" w:ascii="仿宋" w:hAnsi="仿宋" w:eastAsia="仿宋" w:cs="仿宋"/>
                <w:sz w:val="24"/>
                <w:szCs w:val="24"/>
              </w:rPr>
            </w:pPr>
          </w:p>
        </w:tc>
        <w:tc>
          <w:tcPr>
            <w:tcW w:w="518"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228"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7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b/>
                <w:bCs/>
                <w:sz w:val="24"/>
                <w:szCs w:val="24"/>
              </w:rPr>
            </w:pPr>
          </w:p>
        </w:tc>
        <w:tc>
          <w:tcPr>
            <w:tcW w:w="2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5</w:t>
            </w:r>
          </w:p>
        </w:tc>
        <w:tc>
          <w:tcPr>
            <w:tcW w:w="134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textAlignment w:val="center"/>
              <w:rPr>
                <w:rFonts w:hint="eastAsia" w:ascii="仿宋" w:hAnsi="仿宋" w:eastAsia="仿宋" w:cs="仿宋"/>
                <w:sz w:val="24"/>
                <w:szCs w:val="24"/>
              </w:rPr>
            </w:pPr>
            <w:r>
              <w:rPr>
                <w:rFonts w:hint="eastAsia" w:ascii="仿宋" w:hAnsi="仿宋" w:eastAsia="仿宋" w:cs="仿宋"/>
                <w:sz w:val="24"/>
                <w:szCs w:val="24"/>
                <w:lang w:val="en-US"/>
              </w:rPr>
              <w:t>哲学与人生</w:t>
            </w:r>
          </w:p>
        </w:tc>
        <w:tc>
          <w:tcPr>
            <w:tcW w:w="50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40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4</w:t>
            </w: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39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36</w:t>
            </w: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36</w:t>
            </w:r>
          </w:p>
        </w:tc>
        <w:tc>
          <w:tcPr>
            <w:tcW w:w="35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0</w:t>
            </w:r>
          </w:p>
        </w:tc>
        <w:tc>
          <w:tcPr>
            <w:tcW w:w="49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3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0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7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1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sz w:val="24"/>
                <w:szCs w:val="24"/>
              </w:rPr>
            </w:pPr>
            <w:r>
              <w:rPr>
                <w:rFonts w:hint="eastAsia" w:ascii="仿宋" w:hAnsi="仿宋" w:eastAsia="仿宋" w:cs="仿宋"/>
                <w:sz w:val="24"/>
                <w:szCs w:val="24"/>
                <w:lang w:val="en-US"/>
              </w:rPr>
              <w:t>2</w:t>
            </w:r>
          </w:p>
        </w:tc>
        <w:tc>
          <w:tcPr>
            <w:tcW w:w="518"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228"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7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b/>
                <w:bCs/>
                <w:sz w:val="24"/>
                <w:szCs w:val="24"/>
              </w:rPr>
            </w:pPr>
          </w:p>
        </w:tc>
        <w:tc>
          <w:tcPr>
            <w:tcW w:w="2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6</w:t>
            </w:r>
          </w:p>
        </w:tc>
        <w:tc>
          <w:tcPr>
            <w:tcW w:w="134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textAlignment w:val="center"/>
              <w:rPr>
                <w:rFonts w:hint="eastAsia" w:ascii="仿宋" w:hAnsi="仿宋" w:eastAsia="仿宋" w:cs="仿宋"/>
                <w:sz w:val="24"/>
                <w:szCs w:val="24"/>
              </w:rPr>
            </w:pPr>
            <w:r>
              <w:rPr>
                <w:rFonts w:hint="eastAsia" w:ascii="仿宋" w:hAnsi="仿宋" w:eastAsia="仿宋" w:cs="仿宋"/>
                <w:sz w:val="24"/>
                <w:szCs w:val="24"/>
                <w:lang w:val="en-US"/>
              </w:rPr>
              <w:t>语文应用基础</w:t>
            </w:r>
          </w:p>
        </w:tc>
        <w:tc>
          <w:tcPr>
            <w:tcW w:w="50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40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1.2</w:t>
            </w: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6</w:t>
            </w:r>
          </w:p>
        </w:tc>
        <w:tc>
          <w:tcPr>
            <w:tcW w:w="39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108</w:t>
            </w: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92</w:t>
            </w:r>
          </w:p>
        </w:tc>
        <w:tc>
          <w:tcPr>
            <w:tcW w:w="35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16</w:t>
            </w:r>
          </w:p>
        </w:tc>
        <w:tc>
          <w:tcPr>
            <w:tcW w:w="49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3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4</w:t>
            </w:r>
          </w:p>
        </w:tc>
        <w:tc>
          <w:tcPr>
            <w:tcW w:w="60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57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1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18"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228"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7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b/>
                <w:bCs/>
                <w:sz w:val="24"/>
                <w:szCs w:val="24"/>
              </w:rPr>
            </w:pPr>
          </w:p>
        </w:tc>
        <w:tc>
          <w:tcPr>
            <w:tcW w:w="2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7</w:t>
            </w:r>
          </w:p>
        </w:tc>
        <w:tc>
          <w:tcPr>
            <w:tcW w:w="134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textAlignment w:val="center"/>
              <w:rPr>
                <w:rFonts w:hint="eastAsia" w:ascii="仿宋" w:hAnsi="仿宋" w:eastAsia="仿宋" w:cs="仿宋"/>
                <w:sz w:val="24"/>
                <w:szCs w:val="24"/>
              </w:rPr>
            </w:pPr>
            <w:r>
              <w:rPr>
                <w:rFonts w:hint="eastAsia" w:ascii="仿宋" w:hAnsi="仿宋" w:eastAsia="仿宋" w:cs="仿宋"/>
                <w:sz w:val="24"/>
                <w:szCs w:val="24"/>
                <w:lang w:val="en-US"/>
              </w:rPr>
              <w:t>数学</w:t>
            </w:r>
          </w:p>
        </w:tc>
        <w:tc>
          <w:tcPr>
            <w:tcW w:w="50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40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1.2</w:t>
            </w: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4</w:t>
            </w:r>
          </w:p>
        </w:tc>
        <w:tc>
          <w:tcPr>
            <w:tcW w:w="39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72</w:t>
            </w: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72</w:t>
            </w:r>
          </w:p>
        </w:tc>
        <w:tc>
          <w:tcPr>
            <w:tcW w:w="35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0</w:t>
            </w:r>
          </w:p>
        </w:tc>
        <w:tc>
          <w:tcPr>
            <w:tcW w:w="49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3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60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57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1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18"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228"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7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b/>
                <w:bCs/>
                <w:sz w:val="24"/>
                <w:szCs w:val="24"/>
              </w:rPr>
            </w:pPr>
          </w:p>
        </w:tc>
        <w:tc>
          <w:tcPr>
            <w:tcW w:w="2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8</w:t>
            </w:r>
          </w:p>
        </w:tc>
        <w:tc>
          <w:tcPr>
            <w:tcW w:w="134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textAlignment w:val="center"/>
              <w:rPr>
                <w:rFonts w:hint="eastAsia" w:ascii="仿宋" w:hAnsi="仿宋" w:eastAsia="仿宋" w:cs="仿宋"/>
                <w:sz w:val="24"/>
                <w:szCs w:val="24"/>
              </w:rPr>
            </w:pPr>
            <w:r>
              <w:rPr>
                <w:rFonts w:hint="eastAsia" w:ascii="仿宋" w:hAnsi="仿宋" w:eastAsia="仿宋" w:cs="仿宋"/>
                <w:sz w:val="24"/>
                <w:szCs w:val="24"/>
                <w:lang w:val="en-US"/>
              </w:rPr>
              <w:t>英语</w:t>
            </w:r>
          </w:p>
        </w:tc>
        <w:tc>
          <w:tcPr>
            <w:tcW w:w="50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40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1.2</w:t>
            </w: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4</w:t>
            </w:r>
          </w:p>
        </w:tc>
        <w:tc>
          <w:tcPr>
            <w:tcW w:w="39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72</w:t>
            </w: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60</w:t>
            </w:r>
          </w:p>
        </w:tc>
        <w:tc>
          <w:tcPr>
            <w:tcW w:w="35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12</w:t>
            </w:r>
          </w:p>
        </w:tc>
        <w:tc>
          <w:tcPr>
            <w:tcW w:w="49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3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60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57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1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18"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228"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7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b/>
                <w:bCs/>
                <w:sz w:val="24"/>
                <w:szCs w:val="24"/>
              </w:rPr>
            </w:pPr>
          </w:p>
        </w:tc>
        <w:tc>
          <w:tcPr>
            <w:tcW w:w="2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9</w:t>
            </w:r>
          </w:p>
        </w:tc>
        <w:tc>
          <w:tcPr>
            <w:tcW w:w="134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textAlignment w:val="center"/>
              <w:rPr>
                <w:rFonts w:hint="eastAsia" w:ascii="仿宋" w:hAnsi="仿宋" w:eastAsia="仿宋" w:cs="仿宋"/>
                <w:sz w:val="24"/>
                <w:szCs w:val="24"/>
              </w:rPr>
            </w:pPr>
            <w:r>
              <w:rPr>
                <w:rFonts w:hint="eastAsia" w:ascii="仿宋" w:hAnsi="仿宋" w:eastAsia="仿宋" w:cs="仿宋"/>
                <w:sz w:val="24"/>
                <w:szCs w:val="24"/>
                <w:lang w:val="en-US"/>
              </w:rPr>
              <w:t>医用化学基础</w:t>
            </w:r>
          </w:p>
        </w:tc>
        <w:tc>
          <w:tcPr>
            <w:tcW w:w="50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40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w:t>
            </w: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39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36</w:t>
            </w: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30</w:t>
            </w:r>
          </w:p>
        </w:tc>
        <w:tc>
          <w:tcPr>
            <w:tcW w:w="35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6</w:t>
            </w:r>
          </w:p>
        </w:tc>
        <w:tc>
          <w:tcPr>
            <w:tcW w:w="49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3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60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7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1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18"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228"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7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b/>
                <w:bCs/>
                <w:sz w:val="24"/>
                <w:szCs w:val="24"/>
              </w:rPr>
            </w:pPr>
          </w:p>
        </w:tc>
        <w:tc>
          <w:tcPr>
            <w:tcW w:w="2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10</w:t>
            </w:r>
          </w:p>
        </w:tc>
        <w:tc>
          <w:tcPr>
            <w:tcW w:w="134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textAlignment w:val="center"/>
              <w:rPr>
                <w:rFonts w:hint="eastAsia" w:ascii="仿宋" w:hAnsi="仿宋" w:eastAsia="仿宋" w:cs="仿宋"/>
                <w:sz w:val="24"/>
                <w:szCs w:val="24"/>
              </w:rPr>
            </w:pPr>
            <w:r>
              <w:rPr>
                <w:rFonts w:hint="eastAsia" w:ascii="仿宋" w:hAnsi="仿宋" w:eastAsia="仿宋" w:cs="仿宋"/>
                <w:sz w:val="24"/>
                <w:szCs w:val="24"/>
                <w:lang w:val="en-US"/>
              </w:rPr>
              <w:t>体育</w:t>
            </w:r>
          </w:p>
        </w:tc>
        <w:tc>
          <w:tcPr>
            <w:tcW w:w="50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409" w:type="dxa"/>
            <w:tcBorders>
              <w:top w:val="nil"/>
              <w:left w:val="nil"/>
              <w:bottom w:val="nil"/>
              <w:right w:val="nil"/>
              <w:tl2br w:val="nil"/>
              <w:tr2bl w:val="nil"/>
            </w:tcBorders>
            <w:tcMar>
              <w:top w:w="15" w:type="dxa"/>
              <w:left w:w="15" w:type="dxa"/>
              <w:right w:w="15" w:type="dxa"/>
            </w:tcMar>
            <w:vAlign w:val="bottom"/>
          </w:tcPr>
          <w:p>
            <w:pPr>
              <w:widowControl/>
              <w:spacing w:beforeLines="0" w:afterLines="0"/>
              <w:textAlignment w:val="bottom"/>
              <w:rPr>
                <w:rFonts w:hint="eastAsia" w:ascii="仿宋" w:hAnsi="仿宋" w:eastAsia="仿宋" w:cs="仿宋"/>
                <w:sz w:val="24"/>
                <w:szCs w:val="24"/>
              </w:rPr>
            </w:pPr>
            <w:r>
              <w:rPr>
                <w:rFonts w:hint="eastAsia" w:ascii="仿宋" w:hAnsi="仿宋" w:eastAsia="仿宋" w:cs="仿宋"/>
                <w:sz w:val="24"/>
                <w:szCs w:val="24"/>
                <w:lang w:val="en-US"/>
              </w:rPr>
              <w:t>1.2.3.4</w:t>
            </w: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8</w:t>
            </w:r>
          </w:p>
        </w:tc>
        <w:tc>
          <w:tcPr>
            <w:tcW w:w="39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142</w:t>
            </w: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35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140</w:t>
            </w:r>
          </w:p>
        </w:tc>
        <w:tc>
          <w:tcPr>
            <w:tcW w:w="49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3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60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57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61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518"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228"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7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b/>
                <w:bCs/>
                <w:sz w:val="24"/>
                <w:szCs w:val="24"/>
              </w:rPr>
            </w:pPr>
          </w:p>
        </w:tc>
        <w:tc>
          <w:tcPr>
            <w:tcW w:w="2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11</w:t>
            </w:r>
          </w:p>
        </w:tc>
        <w:tc>
          <w:tcPr>
            <w:tcW w:w="134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textAlignment w:val="center"/>
              <w:rPr>
                <w:rFonts w:hint="eastAsia" w:ascii="仿宋" w:hAnsi="仿宋" w:eastAsia="仿宋" w:cs="仿宋"/>
                <w:sz w:val="24"/>
                <w:szCs w:val="24"/>
              </w:rPr>
            </w:pPr>
            <w:r>
              <w:rPr>
                <w:rFonts w:hint="eastAsia" w:ascii="仿宋" w:hAnsi="仿宋" w:eastAsia="仿宋" w:cs="仿宋"/>
                <w:sz w:val="24"/>
                <w:szCs w:val="24"/>
                <w:lang w:val="en-US"/>
              </w:rPr>
              <w:t>形体与礼仪</w:t>
            </w:r>
          </w:p>
        </w:tc>
        <w:tc>
          <w:tcPr>
            <w:tcW w:w="50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40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1.2</w:t>
            </w: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4</w:t>
            </w:r>
          </w:p>
        </w:tc>
        <w:tc>
          <w:tcPr>
            <w:tcW w:w="39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72</w:t>
            </w: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36</w:t>
            </w:r>
          </w:p>
        </w:tc>
        <w:tc>
          <w:tcPr>
            <w:tcW w:w="35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36</w:t>
            </w:r>
          </w:p>
        </w:tc>
        <w:tc>
          <w:tcPr>
            <w:tcW w:w="49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3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60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57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1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18"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228"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7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b/>
                <w:bCs/>
                <w:sz w:val="24"/>
                <w:szCs w:val="24"/>
              </w:rPr>
            </w:pPr>
          </w:p>
        </w:tc>
        <w:tc>
          <w:tcPr>
            <w:tcW w:w="2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12</w:t>
            </w:r>
          </w:p>
        </w:tc>
        <w:tc>
          <w:tcPr>
            <w:tcW w:w="134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textAlignment w:val="center"/>
              <w:rPr>
                <w:rFonts w:hint="eastAsia" w:ascii="仿宋" w:hAnsi="仿宋" w:eastAsia="仿宋" w:cs="仿宋"/>
                <w:sz w:val="24"/>
                <w:szCs w:val="24"/>
              </w:rPr>
            </w:pPr>
            <w:r>
              <w:rPr>
                <w:rFonts w:hint="eastAsia" w:ascii="仿宋" w:hAnsi="仿宋" w:eastAsia="仿宋" w:cs="仿宋"/>
                <w:sz w:val="24"/>
                <w:szCs w:val="24"/>
                <w:lang w:val="en-US"/>
              </w:rPr>
              <w:t>计算机应用基础</w:t>
            </w:r>
          </w:p>
        </w:tc>
        <w:tc>
          <w:tcPr>
            <w:tcW w:w="50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40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1.2</w:t>
            </w: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4</w:t>
            </w:r>
          </w:p>
        </w:tc>
        <w:tc>
          <w:tcPr>
            <w:tcW w:w="39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72</w:t>
            </w: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20</w:t>
            </w:r>
          </w:p>
        </w:tc>
        <w:tc>
          <w:tcPr>
            <w:tcW w:w="35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52</w:t>
            </w:r>
          </w:p>
        </w:tc>
        <w:tc>
          <w:tcPr>
            <w:tcW w:w="49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3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60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57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1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18"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228"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7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b/>
                <w:bCs/>
                <w:sz w:val="24"/>
                <w:szCs w:val="24"/>
              </w:rPr>
            </w:pPr>
          </w:p>
        </w:tc>
        <w:tc>
          <w:tcPr>
            <w:tcW w:w="2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13</w:t>
            </w:r>
          </w:p>
        </w:tc>
        <w:tc>
          <w:tcPr>
            <w:tcW w:w="134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textAlignment w:val="center"/>
              <w:rPr>
                <w:rFonts w:hint="eastAsia" w:ascii="仿宋" w:hAnsi="仿宋" w:eastAsia="仿宋" w:cs="仿宋"/>
                <w:sz w:val="24"/>
                <w:szCs w:val="24"/>
              </w:rPr>
            </w:pPr>
            <w:r>
              <w:rPr>
                <w:rFonts w:hint="eastAsia" w:ascii="仿宋" w:hAnsi="仿宋" w:eastAsia="仿宋" w:cs="仿宋"/>
                <w:sz w:val="24"/>
                <w:szCs w:val="24"/>
                <w:lang w:val="en-US"/>
              </w:rPr>
              <w:t>人际沟通</w:t>
            </w:r>
          </w:p>
        </w:tc>
        <w:tc>
          <w:tcPr>
            <w:tcW w:w="50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40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w:t>
            </w: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w:t>
            </w:r>
          </w:p>
        </w:tc>
        <w:tc>
          <w:tcPr>
            <w:tcW w:w="39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18</w:t>
            </w: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16</w:t>
            </w:r>
          </w:p>
        </w:tc>
        <w:tc>
          <w:tcPr>
            <w:tcW w:w="35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49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3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0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7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w:t>
            </w:r>
          </w:p>
        </w:tc>
        <w:tc>
          <w:tcPr>
            <w:tcW w:w="61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18"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228"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7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b/>
                <w:bCs/>
                <w:sz w:val="24"/>
                <w:szCs w:val="24"/>
              </w:rPr>
            </w:pPr>
          </w:p>
        </w:tc>
        <w:tc>
          <w:tcPr>
            <w:tcW w:w="270" w:type="dxa"/>
            <w:tcBorders>
              <w:top w:val="single" w:color="000000" w:sz="4" w:space="0"/>
              <w:left w:val="single" w:color="000000" w:sz="4" w:space="0"/>
              <w:bottom w:val="single" w:color="auto"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14</w:t>
            </w:r>
          </w:p>
        </w:tc>
        <w:tc>
          <w:tcPr>
            <w:tcW w:w="1342" w:type="dxa"/>
            <w:tcBorders>
              <w:top w:val="single" w:color="000000" w:sz="4" w:space="0"/>
              <w:left w:val="nil"/>
              <w:bottom w:val="single" w:color="auto" w:sz="4" w:space="0"/>
              <w:right w:val="single" w:color="000000" w:sz="4" w:space="0"/>
              <w:tl2br w:val="nil"/>
              <w:tr2bl w:val="nil"/>
            </w:tcBorders>
            <w:tcMar>
              <w:top w:w="15" w:type="dxa"/>
              <w:left w:w="15" w:type="dxa"/>
              <w:right w:w="15" w:type="dxa"/>
            </w:tcMar>
            <w:vAlign w:val="center"/>
          </w:tcPr>
          <w:p>
            <w:pPr>
              <w:widowControl/>
              <w:spacing w:beforeLines="0" w:afterLines="0"/>
              <w:textAlignment w:val="center"/>
              <w:rPr>
                <w:rFonts w:hint="eastAsia" w:ascii="仿宋" w:hAnsi="仿宋" w:eastAsia="仿宋" w:cs="仿宋"/>
                <w:sz w:val="24"/>
                <w:szCs w:val="24"/>
              </w:rPr>
            </w:pPr>
            <w:r>
              <w:rPr>
                <w:rFonts w:hint="eastAsia" w:ascii="仿宋" w:hAnsi="仿宋" w:eastAsia="仿宋" w:cs="仿宋"/>
                <w:sz w:val="24"/>
                <w:szCs w:val="24"/>
                <w:lang w:val="en-US"/>
              </w:rPr>
              <w:t>公共艺术</w:t>
            </w:r>
          </w:p>
        </w:tc>
        <w:tc>
          <w:tcPr>
            <w:tcW w:w="50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40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w:t>
            </w: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39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36</w:t>
            </w: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18</w:t>
            </w:r>
          </w:p>
        </w:tc>
        <w:tc>
          <w:tcPr>
            <w:tcW w:w="35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18</w:t>
            </w:r>
          </w:p>
        </w:tc>
        <w:tc>
          <w:tcPr>
            <w:tcW w:w="49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3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60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7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1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18"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228"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71" w:type="dxa"/>
            <w:vMerge w:val="continue"/>
            <w:tcBorders>
              <w:top w:val="single" w:color="000000" w:sz="4" w:space="0"/>
              <w:left w:val="single" w:color="000000" w:sz="4" w:space="0"/>
              <w:bottom w:val="single" w:color="000000" w:sz="4" w:space="0"/>
              <w:right w:val="single" w:color="auto"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b/>
                <w:bCs/>
                <w:sz w:val="24"/>
                <w:szCs w:val="24"/>
              </w:rPr>
            </w:pPr>
          </w:p>
        </w:tc>
        <w:tc>
          <w:tcPr>
            <w:tcW w:w="270" w:type="dxa"/>
            <w:tcBorders>
              <w:top w:val="single" w:color="auto" w:sz="4" w:space="0"/>
              <w:left w:val="single" w:color="auto" w:sz="4" w:space="0"/>
              <w:bottom w:val="single" w:color="auto" w:sz="4" w:space="0"/>
              <w:right w:val="single" w:color="auto"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15</w:t>
            </w:r>
          </w:p>
        </w:tc>
        <w:tc>
          <w:tcPr>
            <w:tcW w:w="1342" w:type="dxa"/>
            <w:tcBorders>
              <w:top w:val="single" w:color="auto" w:sz="4" w:space="0"/>
              <w:left w:val="single" w:color="auto" w:sz="4" w:space="0"/>
              <w:bottom w:val="single" w:color="auto" w:sz="4" w:space="0"/>
              <w:right w:val="single" w:color="auto" w:sz="4" w:space="0"/>
              <w:tl2br w:val="nil"/>
              <w:tr2bl w:val="nil"/>
            </w:tcBorders>
            <w:tcMar>
              <w:top w:w="15" w:type="dxa"/>
              <w:left w:w="15" w:type="dxa"/>
              <w:right w:w="15" w:type="dxa"/>
            </w:tcMar>
            <w:vAlign w:val="center"/>
          </w:tcPr>
          <w:p>
            <w:pPr>
              <w:widowControl/>
              <w:spacing w:beforeLines="0" w:afterLines="0"/>
              <w:textAlignment w:val="center"/>
              <w:rPr>
                <w:rFonts w:hint="eastAsia" w:ascii="仿宋" w:hAnsi="仿宋" w:eastAsia="仿宋" w:cs="仿宋"/>
                <w:sz w:val="24"/>
                <w:szCs w:val="24"/>
              </w:rPr>
            </w:pPr>
            <w:r>
              <w:rPr>
                <w:rFonts w:hint="eastAsia" w:ascii="仿宋" w:hAnsi="仿宋" w:eastAsia="仿宋" w:cs="仿宋"/>
                <w:sz w:val="24"/>
                <w:szCs w:val="24"/>
                <w:lang w:val="en-US"/>
              </w:rPr>
              <w:t>历史</w:t>
            </w:r>
          </w:p>
        </w:tc>
        <w:tc>
          <w:tcPr>
            <w:tcW w:w="505" w:type="dxa"/>
            <w:tcBorders>
              <w:top w:val="single" w:color="000000" w:sz="4" w:space="0"/>
              <w:left w:val="single" w:color="auto"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40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1.2</w:t>
            </w: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4</w:t>
            </w:r>
          </w:p>
        </w:tc>
        <w:tc>
          <w:tcPr>
            <w:tcW w:w="39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72</w:t>
            </w: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60</w:t>
            </w:r>
          </w:p>
        </w:tc>
        <w:tc>
          <w:tcPr>
            <w:tcW w:w="35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12</w:t>
            </w:r>
          </w:p>
        </w:tc>
        <w:tc>
          <w:tcPr>
            <w:tcW w:w="49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3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60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57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1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18"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228"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7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b/>
                <w:bCs/>
                <w:sz w:val="24"/>
                <w:szCs w:val="24"/>
              </w:rPr>
            </w:pPr>
          </w:p>
        </w:tc>
        <w:tc>
          <w:tcPr>
            <w:tcW w:w="1612" w:type="dxa"/>
            <w:gridSpan w:val="2"/>
            <w:tcBorders>
              <w:top w:val="single" w:color="auto"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小计</w:t>
            </w:r>
          </w:p>
        </w:tc>
        <w:tc>
          <w:tcPr>
            <w:tcW w:w="50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40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49</w:t>
            </w:r>
          </w:p>
        </w:tc>
        <w:tc>
          <w:tcPr>
            <w:tcW w:w="39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880</w:t>
            </w: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568</w:t>
            </w:r>
          </w:p>
        </w:tc>
        <w:tc>
          <w:tcPr>
            <w:tcW w:w="35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312</w:t>
            </w:r>
          </w:p>
        </w:tc>
        <w:tc>
          <w:tcPr>
            <w:tcW w:w="49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3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0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7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1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18"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228"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71"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b/>
                <w:bCs/>
                <w:sz w:val="24"/>
                <w:szCs w:val="24"/>
              </w:rPr>
            </w:pPr>
            <w:r>
              <w:rPr>
                <w:rFonts w:hint="eastAsia" w:ascii="仿宋" w:hAnsi="仿宋" w:eastAsia="仿宋" w:cs="仿宋"/>
                <w:b/>
                <w:bCs/>
                <w:sz w:val="24"/>
                <w:szCs w:val="24"/>
                <w:lang w:val="en-US"/>
              </w:rPr>
              <w:t>专业基础课程模块</w:t>
            </w:r>
          </w:p>
        </w:tc>
        <w:tc>
          <w:tcPr>
            <w:tcW w:w="2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16</w:t>
            </w:r>
          </w:p>
        </w:tc>
        <w:tc>
          <w:tcPr>
            <w:tcW w:w="134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textAlignment w:val="center"/>
              <w:rPr>
                <w:rFonts w:hint="eastAsia" w:ascii="仿宋" w:hAnsi="仿宋" w:eastAsia="仿宋" w:cs="仿宋"/>
                <w:sz w:val="24"/>
                <w:szCs w:val="24"/>
              </w:rPr>
            </w:pPr>
            <w:r>
              <w:rPr>
                <w:rFonts w:hint="eastAsia" w:ascii="仿宋" w:hAnsi="仿宋" w:eastAsia="仿宋" w:cs="仿宋"/>
                <w:sz w:val="24"/>
                <w:szCs w:val="24"/>
                <w:lang w:val="en-US"/>
              </w:rPr>
              <w:t xml:space="preserve">解剖学基础       </w:t>
            </w:r>
          </w:p>
        </w:tc>
        <w:tc>
          <w:tcPr>
            <w:tcW w:w="50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w:t>
            </w:r>
          </w:p>
        </w:tc>
        <w:tc>
          <w:tcPr>
            <w:tcW w:w="40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6</w:t>
            </w:r>
          </w:p>
        </w:tc>
        <w:tc>
          <w:tcPr>
            <w:tcW w:w="39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102</w:t>
            </w: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68</w:t>
            </w:r>
          </w:p>
        </w:tc>
        <w:tc>
          <w:tcPr>
            <w:tcW w:w="35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34</w:t>
            </w:r>
          </w:p>
        </w:tc>
        <w:tc>
          <w:tcPr>
            <w:tcW w:w="49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3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6</w:t>
            </w:r>
          </w:p>
        </w:tc>
        <w:tc>
          <w:tcPr>
            <w:tcW w:w="60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7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1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18"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228"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7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b/>
                <w:bCs/>
                <w:sz w:val="24"/>
                <w:szCs w:val="24"/>
              </w:rPr>
            </w:pPr>
          </w:p>
        </w:tc>
        <w:tc>
          <w:tcPr>
            <w:tcW w:w="2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17</w:t>
            </w:r>
          </w:p>
        </w:tc>
        <w:tc>
          <w:tcPr>
            <w:tcW w:w="134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textAlignment w:val="center"/>
              <w:rPr>
                <w:rFonts w:hint="eastAsia" w:ascii="仿宋" w:hAnsi="仿宋" w:eastAsia="仿宋" w:cs="仿宋"/>
                <w:sz w:val="24"/>
                <w:szCs w:val="24"/>
              </w:rPr>
            </w:pPr>
            <w:r>
              <w:rPr>
                <w:rFonts w:hint="eastAsia" w:ascii="仿宋" w:hAnsi="仿宋" w:eastAsia="仿宋" w:cs="仿宋"/>
                <w:sz w:val="24"/>
                <w:szCs w:val="24"/>
                <w:lang w:val="en-US"/>
              </w:rPr>
              <w:t>生理学基础</w:t>
            </w:r>
          </w:p>
        </w:tc>
        <w:tc>
          <w:tcPr>
            <w:tcW w:w="50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40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39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36</w:t>
            </w: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29</w:t>
            </w:r>
          </w:p>
        </w:tc>
        <w:tc>
          <w:tcPr>
            <w:tcW w:w="35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7</w:t>
            </w:r>
          </w:p>
        </w:tc>
        <w:tc>
          <w:tcPr>
            <w:tcW w:w="49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3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0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4*9/</w:t>
            </w:r>
          </w:p>
        </w:tc>
        <w:tc>
          <w:tcPr>
            <w:tcW w:w="57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1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18"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228"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7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b/>
                <w:bCs/>
                <w:sz w:val="24"/>
                <w:szCs w:val="24"/>
              </w:rPr>
            </w:pPr>
          </w:p>
        </w:tc>
        <w:tc>
          <w:tcPr>
            <w:tcW w:w="2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18</w:t>
            </w:r>
          </w:p>
        </w:tc>
        <w:tc>
          <w:tcPr>
            <w:tcW w:w="134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textAlignment w:val="center"/>
              <w:rPr>
                <w:rFonts w:hint="eastAsia" w:ascii="仿宋" w:hAnsi="仿宋" w:eastAsia="仿宋" w:cs="仿宋"/>
                <w:sz w:val="24"/>
                <w:szCs w:val="24"/>
              </w:rPr>
            </w:pPr>
            <w:r>
              <w:rPr>
                <w:rFonts w:hint="eastAsia" w:ascii="仿宋" w:hAnsi="仿宋" w:eastAsia="仿宋" w:cs="仿宋"/>
                <w:sz w:val="24"/>
                <w:szCs w:val="24"/>
                <w:lang w:val="en-US"/>
              </w:rPr>
              <w:t xml:space="preserve">病理学基础          </w:t>
            </w:r>
          </w:p>
        </w:tc>
        <w:tc>
          <w:tcPr>
            <w:tcW w:w="50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40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39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36</w:t>
            </w: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30</w:t>
            </w:r>
          </w:p>
        </w:tc>
        <w:tc>
          <w:tcPr>
            <w:tcW w:w="35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6</w:t>
            </w:r>
          </w:p>
        </w:tc>
        <w:tc>
          <w:tcPr>
            <w:tcW w:w="49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3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0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/4*9</w:t>
            </w:r>
          </w:p>
        </w:tc>
        <w:tc>
          <w:tcPr>
            <w:tcW w:w="57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1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18"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228"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7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b/>
                <w:bCs/>
                <w:sz w:val="24"/>
                <w:szCs w:val="24"/>
              </w:rPr>
            </w:pPr>
          </w:p>
        </w:tc>
        <w:tc>
          <w:tcPr>
            <w:tcW w:w="2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19</w:t>
            </w:r>
          </w:p>
        </w:tc>
        <w:tc>
          <w:tcPr>
            <w:tcW w:w="134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textAlignment w:val="center"/>
              <w:rPr>
                <w:rFonts w:hint="eastAsia" w:ascii="仿宋" w:hAnsi="仿宋" w:eastAsia="仿宋" w:cs="仿宋"/>
                <w:sz w:val="24"/>
                <w:szCs w:val="24"/>
              </w:rPr>
            </w:pPr>
            <w:r>
              <w:rPr>
                <w:rFonts w:hint="eastAsia" w:ascii="仿宋" w:hAnsi="仿宋" w:eastAsia="仿宋" w:cs="仿宋"/>
                <w:sz w:val="24"/>
                <w:szCs w:val="24"/>
                <w:lang w:val="en-US"/>
              </w:rPr>
              <w:t xml:space="preserve">病原生物与免疫学基础 </w:t>
            </w:r>
          </w:p>
        </w:tc>
        <w:tc>
          <w:tcPr>
            <w:tcW w:w="50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40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39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36</w:t>
            </w: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26</w:t>
            </w:r>
          </w:p>
        </w:tc>
        <w:tc>
          <w:tcPr>
            <w:tcW w:w="35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10</w:t>
            </w:r>
          </w:p>
        </w:tc>
        <w:tc>
          <w:tcPr>
            <w:tcW w:w="49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3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0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57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1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18"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228"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7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b/>
                <w:bCs/>
                <w:sz w:val="24"/>
                <w:szCs w:val="24"/>
              </w:rPr>
            </w:pPr>
          </w:p>
        </w:tc>
        <w:tc>
          <w:tcPr>
            <w:tcW w:w="2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20</w:t>
            </w:r>
          </w:p>
        </w:tc>
        <w:tc>
          <w:tcPr>
            <w:tcW w:w="134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textAlignment w:val="center"/>
              <w:rPr>
                <w:rFonts w:hint="eastAsia" w:ascii="仿宋" w:hAnsi="仿宋" w:eastAsia="仿宋" w:cs="仿宋"/>
                <w:sz w:val="24"/>
                <w:szCs w:val="24"/>
              </w:rPr>
            </w:pPr>
            <w:r>
              <w:rPr>
                <w:rFonts w:hint="eastAsia" w:ascii="仿宋" w:hAnsi="仿宋" w:eastAsia="仿宋" w:cs="仿宋"/>
                <w:sz w:val="24"/>
                <w:szCs w:val="24"/>
                <w:lang w:val="en-US"/>
              </w:rPr>
              <w:t xml:space="preserve">药物学基础        </w:t>
            </w:r>
          </w:p>
        </w:tc>
        <w:tc>
          <w:tcPr>
            <w:tcW w:w="50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40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4</w:t>
            </w:r>
          </w:p>
        </w:tc>
        <w:tc>
          <w:tcPr>
            <w:tcW w:w="39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72</w:t>
            </w: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54</w:t>
            </w:r>
          </w:p>
        </w:tc>
        <w:tc>
          <w:tcPr>
            <w:tcW w:w="35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18</w:t>
            </w:r>
          </w:p>
        </w:tc>
        <w:tc>
          <w:tcPr>
            <w:tcW w:w="49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3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0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4</w:t>
            </w:r>
          </w:p>
        </w:tc>
        <w:tc>
          <w:tcPr>
            <w:tcW w:w="57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1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18"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228"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7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b/>
                <w:bCs/>
                <w:sz w:val="24"/>
                <w:szCs w:val="24"/>
              </w:rPr>
            </w:pPr>
          </w:p>
        </w:tc>
        <w:tc>
          <w:tcPr>
            <w:tcW w:w="2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21</w:t>
            </w:r>
          </w:p>
        </w:tc>
        <w:tc>
          <w:tcPr>
            <w:tcW w:w="134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textAlignment w:val="center"/>
              <w:rPr>
                <w:rFonts w:hint="eastAsia" w:ascii="仿宋" w:hAnsi="仿宋" w:eastAsia="仿宋" w:cs="仿宋"/>
                <w:sz w:val="24"/>
                <w:szCs w:val="24"/>
              </w:rPr>
            </w:pPr>
            <w:r>
              <w:rPr>
                <w:rFonts w:hint="eastAsia" w:ascii="仿宋" w:hAnsi="仿宋" w:eastAsia="仿宋" w:cs="仿宋"/>
                <w:sz w:val="24"/>
                <w:szCs w:val="24"/>
                <w:lang w:val="en-US"/>
              </w:rPr>
              <w:t xml:space="preserve">健康评估            </w:t>
            </w:r>
          </w:p>
        </w:tc>
        <w:tc>
          <w:tcPr>
            <w:tcW w:w="50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w:t>
            </w:r>
          </w:p>
        </w:tc>
        <w:tc>
          <w:tcPr>
            <w:tcW w:w="40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w:t>
            </w:r>
          </w:p>
        </w:tc>
        <w:tc>
          <w:tcPr>
            <w:tcW w:w="39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54</w:t>
            </w: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40</w:t>
            </w:r>
          </w:p>
        </w:tc>
        <w:tc>
          <w:tcPr>
            <w:tcW w:w="35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14</w:t>
            </w:r>
          </w:p>
        </w:tc>
        <w:tc>
          <w:tcPr>
            <w:tcW w:w="49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3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0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7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w:t>
            </w:r>
          </w:p>
        </w:tc>
        <w:tc>
          <w:tcPr>
            <w:tcW w:w="61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18"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228"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7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b/>
                <w:bCs/>
                <w:sz w:val="24"/>
                <w:szCs w:val="24"/>
              </w:rPr>
            </w:pPr>
          </w:p>
        </w:tc>
        <w:tc>
          <w:tcPr>
            <w:tcW w:w="2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22</w:t>
            </w:r>
          </w:p>
        </w:tc>
        <w:tc>
          <w:tcPr>
            <w:tcW w:w="134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textAlignment w:val="center"/>
              <w:rPr>
                <w:rFonts w:hint="eastAsia" w:ascii="仿宋" w:hAnsi="仿宋" w:eastAsia="仿宋" w:cs="仿宋"/>
                <w:sz w:val="24"/>
                <w:szCs w:val="24"/>
              </w:rPr>
            </w:pPr>
            <w:r>
              <w:rPr>
                <w:rFonts w:hint="eastAsia" w:ascii="仿宋" w:hAnsi="仿宋" w:eastAsia="仿宋" w:cs="仿宋"/>
                <w:sz w:val="24"/>
                <w:szCs w:val="24"/>
                <w:lang w:val="en-US"/>
              </w:rPr>
              <w:t>护理伦理与卫生法规</w:t>
            </w:r>
          </w:p>
        </w:tc>
        <w:tc>
          <w:tcPr>
            <w:tcW w:w="50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40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w:t>
            </w: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w:t>
            </w:r>
          </w:p>
        </w:tc>
        <w:tc>
          <w:tcPr>
            <w:tcW w:w="39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18</w:t>
            </w: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12</w:t>
            </w:r>
          </w:p>
        </w:tc>
        <w:tc>
          <w:tcPr>
            <w:tcW w:w="35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6</w:t>
            </w:r>
          </w:p>
        </w:tc>
        <w:tc>
          <w:tcPr>
            <w:tcW w:w="49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3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0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7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w:t>
            </w:r>
          </w:p>
        </w:tc>
        <w:tc>
          <w:tcPr>
            <w:tcW w:w="61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18"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228"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7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b/>
                <w:bCs/>
                <w:sz w:val="24"/>
                <w:szCs w:val="24"/>
              </w:rPr>
            </w:pPr>
          </w:p>
        </w:tc>
        <w:tc>
          <w:tcPr>
            <w:tcW w:w="2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23</w:t>
            </w:r>
          </w:p>
        </w:tc>
        <w:tc>
          <w:tcPr>
            <w:tcW w:w="134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textAlignment w:val="center"/>
              <w:rPr>
                <w:rFonts w:hint="eastAsia" w:ascii="仿宋" w:hAnsi="仿宋" w:eastAsia="仿宋" w:cs="仿宋"/>
                <w:sz w:val="24"/>
                <w:szCs w:val="24"/>
              </w:rPr>
            </w:pPr>
            <w:r>
              <w:rPr>
                <w:rFonts w:hint="eastAsia" w:ascii="仿宋" w:hAnsi="仿宋" w:eastAsia="仿宋" w:cs="仿宋"/>
                <w:sz w:val="24"/>
                <w:szCs w:val="24"/>
                <w:lang w:val="en-US"/>
              </w:rPr>
              <w:t>心理与精神护理</w:t>
            </w:r>
          </w:p>
        </w:tc>
        <w:tc>
          <w:tcPr>
            <w:tcW w:w="50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40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4</w:t>
            </w: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w:t>
            </w:r>
          </w:p>
        </w:tc>
        <w:tc>
          <w:tcPr>
            <w:tcW w:w="39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18</w:t>
            </w: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16</w:t>
            </w:r>
          </w:p>
        </w:tc>
        <w:tc>
          <w:tcPr>
            <w:tcW w:w="35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49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3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0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7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1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w:t>
            </w:r>
          </w:p>
        </w:tc>
        <w:tc>
          <w:tcPr>
            <w:tcW w:w="518"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228"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71"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b/>
                <w:bCs/>
                <w:sz w:val="24"/>
                <w:szCs w:val="24"/>
              </w:rPr>
            </w:pPr>
            <w:r>
              <w:rPr>
                <w:rFonts w:hint="eastAsia" w:ascii="仿宋" w:hAnsi="仿宋" w:eastAsia="仿宋" w:cs="仿宋"/>
                <w:b/>
                <w:bCs/>
                <w:sz w:val="24"/>
                <w:szCs w:val="24"/>
                <w:lang w:val="en-US"/>
              </w:rPr>
              <w:t>专业技能课程模块</w:t>
            </w:r>
          </w:p>
        </w:tc>
        <w:tc>
          <w:tcPr>
            <w:tcW w:w="2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24</w:t>
            </w:r>
          </w:p>
        </w:tc>
        <w:tc>
          <w:tcPr>
            <w:tcW w:w="134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textAlignment w:val="center"/>
              <w:rPr>
                <w:rFonts w:hint="eastAsia" w:ascii="仿宋" w:hAnsi="仿宋" w:eastAsia="仿宋" w:cs="仿宋"/>
                <w:sz w:val="24"/>
                <w:szCs w:val="24"/>
              </w:rPr>
            </w:pPr>
            <w:r>
              <w:rPr>
                <w:rFonts w:hint="eastAsia" w:ascii="仿宋" w:hAnsi="仿宋" w:eastAsia="仿宋" w:cs="仿宋"/>
                <w:sz w:val="24"/>
                <w:szCs w:val="24"/>
                <w:lang w:val="en-US"/>
              </w:rPr>
              <w:t xml:space="preserve">护理学基础              </w:t>
            </w:r>
          </w:p>
        </w:tc>
        <w:tc>
          <w:tcPr>
            <w:tcW w:w="50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2.3</w:t>
            </w:r>
          </w:p>
        </w:tc>
        <w:tc>
          <w:tcPr>
            <w:tcW w:w="40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8</w:t>
            </w:r>
          </w:p>
        </w:tc>
        <w:tc>
          <w:tcPr>
            <w:tcW w:w="39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144</w:t>
            </w: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60</w:t>
            </w:r>
          </w:p>
        </w:tc>
        <w:tc>
          <w:tcPr>
            <w:tcW w:w="35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84</w:t>
            </w:r>
          </w:p>
        </w:tc>
        <w:tc>
          <w:tcPr>
            <w:tcW w:w="49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3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0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57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6</w:t>
            </w:r>
          </w:p>
        </w:tc>
        <w:tc>
          <w:tcPr>
            <w:tcW w:w="61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18"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228"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7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b/>
                <w:bCs/>
                <w:sz w:val="24"/>
                <w:szCs w:val="24"/>
              </w:rPr>
            </w:pPr>
          </w:p>
        </w:tc>
        <w:tc>
          <w:tcPr>
            <w:tcW w:w="2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25</w:t>
            </w:r>
          </w:p>
        </w:tc>
        <w:tc>
          <w:tcPr>
            <w:tcW w:w="134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textAlignment w:val="center"/>
              <w:rPr>
                <w:rFonts w:hint="eastAsia" w:ascii="仿宋" w:hAnsi="仿宋" w:eastAsia="仿宋" w:cs="仿宋"/>
                <w:sz w:val="24"/>
                <w:szCs w:val="24"/>
              </w:rPr>
            </w:pPr>
            <w:r>
              <w:rPr>
                <w:rFonts w:hint="eastAsia" w:ascii="仿宋" w:hAnsi="仿宋" w:eastAsia="仿宋" w:cs="仿宋"/>
                <w:sz w:val="24"/>
                <w:szCs w:val="24"/>
                <w:lang w:val="en-US"/>
              </w:rPr>
              <w:t xml:space="preserve">内科护理           </w:t>
            </w:r>
          </w:p>
        </w:tc>
        <w:tc>
          <w:tcPr>
            <w:tcW w:w="50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3.4</w:t>
            </w:r>
          </w:p>
        </w:tc>
        <w:tc>
          <w:tcPr>
            <w:tcW w:w="40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7</w:t>
            </w:r>
          </w:p>
        </w:tc>
        <w:tc>
          <w:tcPr>
            <w:tcW w:w="39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144</w:t>
            </w: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100</w:t>
            </w:r>
          </w:p>
        </w:tc>
        <w:tc>
          <w:tcPr>
            <w:tcW w:w="35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44</w:t>
            </w:r>
          </w:p>
        </w:tc>
        <w:tc>
          <w:tcPr>
            <w:tcW w:w="49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3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0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7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4</w:t>
            </w:r>
          </w:p>
        </w:tc>
        <w:tc>
          <w:tcPr>
            <w:tcW w:w="61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4</w:t>
            </w:r>
          </w:p>
        </w:tc>
        <w:tc>
          <w:tcPr>
            <w:tcW w:w="518"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228"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7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b/>
                <w:bCs/>
                <w:sz w:val="24"/>
                <w:szCs w:val="24"/>
              </w:rPr>
            </w:pPr>
          </w:p>
        </w:tc>
        <w:tc>
          <w:tcPr>
            <w:tcW w:w="2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26</w:t>
            </w:r>
          </w:p>
        </w:tc>
        <w:tc>
          <w:tcPr>
            <w:tcW w:w="134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textAlignment w:val="center"/>
              <w:rPr>
                <w:rFonts w:hint="eastAsia" w:ascii="仿宋" w:hAnsi="仿宋" w:eastAsia="仿宋" w:cs="仿宋"/>
                <w:sz w:val="24"/>
                <w:szCs w:val="24"/>
              </w:rPr>
            </w:pPr>
            <w:r>
              <w:rPr>
                <w:rFonts w:hint="eastAsia" w:ascii="仿宋" w:hAnsi="仿宋" w:eastAsia="仿宋" w:cs="仿宋"/>
                <w:sz w:val="24"/>
                <w:szCs w:val="24"/>
                <w:lang w:val="en-US"/>
              </w:rPr>
              <w:t xml:space="preserve">外科护理           </w:t>
            </w:r>
          </w:p>
        </w:tc>
        <w:tc>
          <w:tcPr>
            <w:tcW w:w="50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3.4</w:t>
            </w:r>
          </w:p>
        </w:tc>
        <w:tc>
          <w:tcPr>
            <w:tcW w:w="40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6</w:t>
            </w:r>
          </w:p>
        </w:tc>
        <w:tc>
          <w:tcPr>
            <w:tcW w:w="39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144</w:t>
            </w: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100</w:t>
            </w:r>
          </w:p>
        </w:tc>
        <w:tc>
          <w:tcPr>
            <w:tcW w:w="35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44</w:t>
            </w:r>
          </w:p>
        </w:tc>
        <w:tc>
          <w:tcPr>
            <w:tcW w:w="49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3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0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7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4</w:t>
            </w:r>
          </w:p>
        </w:tc>
        <w:tc>
          <w:tcPr>
            <w:tcW w:w="61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4</w:t>
            </w:r>
          </w:p>
        </w:tc>
        <w:tc>
          <w:tcPr>
            <w:tcW w:w="518"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228"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7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b/>
                <w:bCs/>
                <w:sz w:val="24"/>
                <w:szCs w:val="24"/>
              </w:rPr>
            </w:pPr>
          </w:p>
        </w:tc>
        <w:tc>
          <w:tcPr>
            <w:tcW w:w="2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27</w:t>
            </w:r>
          </w:p>
        </w:tc>
        <w:tc>
          <w:tcPr>
            <w:tcW w:w="134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textAlignment w:val="center"/>
              <w:rPr>
                <w:rFonts w:hint="eastAsia" w:ascii="仿宋" w:hAnsi="仿宋" w:eastAsia="仿宋" w:cs="仿宋"/>
                <w:sz w:val="24"/>
                <w:szCs w:val="24"/>
              </w:rPr>
            </w:pPr>
            <w:r>
              <w:rPr>
                <w:rFonts w:hint="eastAsia" w:ascii="仿宋" w:hAnsi="仿宋" w:eastAsia="仿宋" w:cs="仿宋"/>
                <w:sz w:val="24"/>
                <w:szCs w:val="24"/>
                <w:lang w:val="en-US"/>
              </w:rPr>
              <w:t xml:space="preserve">妇科护理          </w:t>
            </w:r>
          </w:p>
        </w:tc>
        <w:tc>
          <w:tcPr>
            <w:tcW w:w="50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4</w:t>
            </w:r>
          </w:p>
        </w:tc>
        <w:tc>
          <w:tcPr>
            <w:tcW w:w="40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4</w:t>
            </w:r>
          </w:p>
        </w:tc>
        <w:tc>
          <w:tcPr>
            <w:tcW w:w="39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72</w:t>
            </w: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50</w:t>
            </w:r>
          </w:p>
        </w:tc>
        <w:tc>
          <w:tcPr>
            <w:tcW w:w="35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22</w:t>
            </w:r>
          </w:p>
        </w:tc>
        <w:tc>
          <w:tcPr>
            <w:tcW w:w="49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3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0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7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1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4</w:t>
            </w:r>
          </w:p>
        </w:tc>
        <w:tc>
          <w:tcPr>
            <w:tcW w:w="518"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228"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7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b/>
                <w:bCs/>
                <w:sz w:val="24"/>
                <w:szCs w:val="24"/>
              </w:rPr>
            </w:pPr>
          </w:p>
        </w:tc>
        <w:tc>
          <w:tcPr>
            <w:tcW w:w="2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28</w:t>
            </w:r>
          </w:p>
        </w:tc>
        <w:tc>
          <w:tcPr>
            <w:tcW w:w="134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textAlignment w:val="center"/>
              <w:rPr>
                <w:rFonts w:hint="eastAsia" w:ascii="仿宋" w:hAnsi="仿宋" w:eastAsia="仿宋" w:cs="仿宋"/>
                <w:sz w:val="24"/>
                <w:szCs w:val="24"/>
              </w:rPr>
            </w:pPr>
            <w:r>
              <w:rPr>
                <w:rFonts w:hint="eastAsia" w:ascii="仿宋" w:hAnsi="仿宋" w:eastAsia="仿宋" w:cs="仿宋"/>
                <w:sz w:val="24"/>
                <w:szCs w:val="24"/>
                <w:lang w:val="en-US"/>
              </w:rPr>
              <w:t xml:space="preserve">儿科护理           </w:t>
            </w:r>
          </w:p>
        </w:tc>
        <w:tc>
          <w:tcPr>
            <w:tcW w:w="50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4</w:t>
            </w:r>
          </w:p>
        </w:tc>
        <w:tc>
          <w:tcPr>
            <w:tcW w:w="40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4</w:t>
            </w:r>
          </w:p>
        </w:tc>
        <w:tc>
          <w:tcPr>
            <w:tcW w:w="39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72</w:t>
            </w: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54</w:t>
            </w:r>
          </w:p>
        </w:tc>
        <w:tc>
          <w:tcPr>
            <w:tcW w:w="35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18</w:t>
            </w:r>
          </w:p>
        </w:tc>
        <w:tc>
          <w:tcPr>
            <w:tcW w:w="49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3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0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7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1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4</w:t>
            </w:r>
          </w:p>
        </w:tc>
        <w:tc>
          <w:tcPr>
            <w:tcW w:w="518"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228"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7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b/>
                <w:bCs/>
                <w:sz w:val="24"/>
                <w:szCs w:val="24"/>
              </w:rPr>
            </w:pPr>
          </w:p>
        </w:tc>
        <w:tc>
          <w:tcPr>
            <w:tcW w:w="2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29</w:t>
            </w:r>
          </w:p>
        </w:tc>
        <w:tc>
          <w:tcPr>
            <w:tcW w:w="134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textAlignment w:val="center"/>
              <w:rPr>
                <w:rFonts w:hint="eastAsia" w:ascii="仿宋" w:hAnsi="仿宋" w:eastAsia="仿宋" w:cs="仿宋"/>
                <w:color w:val="auto"/>
                <w:sz w:val="24"/>
                <w:szCs w:val="24"/>
              </w:rPr>
            </w:pPr>
            <w:r>
              <w:rPr>
                <w:rFonts w:hint="eastAsia" w:ascii="仿宋" w:hAnsi="仿宋" w:eastAsia="仿宋" w:cs="仿宋"/>
                <w:color w:val="auto"/>
                <w:sz w:val="24"/>
                <w:szCs w:val="24"/>
                <w:lang w:val="en-US"/>
              </w:rPr>
              <w:t>遗传与优生</w:t>
            </w:r>
          </w:p>
        </w:tc>
        <w:tc>
          <w:tcPr>
            <w:tcW w:w="50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40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39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36</w:t>
            </w: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30</w:t>
            </w:r>
          </w:p>
        </w:tc>
        <w:tc>
          <w:tcPr>
            <w:tcW w:w="35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6</w:t>
            </w:r>
          </w:p>
        </w:tc>
        <w:tc>
          <w:tcPr>
            <w:tcW w:w="49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3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0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57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1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18"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228"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7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b/>
                <w:bCs/>
                <w:sz w:val="24"/>
                <w:szCs w:val="24"/>
              </w:rPr>
            </w:pPr>
          </w:p>
        </w:tc>
        <w:tc>
          <w:tcPr>
            <w:tcW w:w="2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30</w:t>
            </w:r>
          </w:p>
        </w:tc>
        <w:tc>
          <w:tcPr>
            <w:tcW w:w="134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textAlignment w:val="center"/>
              <w:rPr>
                <w:rFonts w:hint="eastAsia" w:ascii="仿宋" w:hAnsi="仿宋" w:eastAsia="仿宋" w:cs="仿宋"/>
                <w:color w:val="auto"/>
                <w:sz w:val="24"/>
                <w:szCs w:val="24"/>
              </w:rPr>
            </w:pPr>
            <w:r>
              <w:rPr>
                <w:rFonts w:hint="eastAsia" w:ascii="仿宋" w:hAnsi="仿宋" w:eastAsia="仿宋" w:cs="仿宋"/>
                <w:color w:val="auto"/>
                <w:sz w:val="24"/>
                <w:szCs w:val="24"/>
                <w:lang w:val="en-US"/>
              </w:rPr>
              <w:t>产科学基础（含助产技术）</w:t>
            </w:r>
          </w:p>
        </w:tc>
        <w:tc>
          <w:tcPr>
            <w:tcW w:w="50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w:t>
            </w:r>
          </w:p>
        </w:tc>
        <w:tc>
          <w:tcPr>
            <w:tcW w:w="40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6</w:t>
            </w:r>
          </w:p>
        </w:tc>
        <w:tc>
          <w:tcPr>
            <w:tcW w:w="39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102</w:t>
            </w: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60</w:t>
            </w:r>
          </w:p>
        </w:tc>
        <w:tc>
          <w:tcPr>
            <w:tcW w:w="35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42</w:t>
            </w:r>
          </w:p>
        </w:tc>
        <w:tc>
          <w:tcPr>
            <w:tcW w:w="49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3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0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7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6</w:t>
            </w:r>
          </w:p>
        </w:tc>
        <w:tc>
          <w:tcPr>
            <w:tcW w:w="61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18"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228"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7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b/>
                <w:bCs/>
                <w:sz w:val="24"/>
                <w:szCs w:val="24"/>
              </w:rPr>
            </w:pPr>
          </w:p>
        </w:tc>
        <w:tc>
          <w:tcPr>
            <w:tcW w:w="2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31</w:t>
            </w:r>
          </w:p>
        </w:tc>
        <w:tc>
          <w:tcPr>
            <w:tcW w:w="1342" w:type="dxa"/>
            <w:tcBorders>
              <w:top w:val="nil"/>
              <w:left w:val="nil"/>
              <w:bottom w:val="nil"/>
              <w:right w:val="nil"/>
              <w:tl2br w:val="nil"/>
              <w:tr2bl w:val="nil"/>
            </w:tcBorders>
            <w:tcMar>
              <w:top w:w="15" w:type="dxa"/>
              <w:left w:w="15" w:type="dxa"/>
              <w:right w:w="15" w:type="dxa"/>
            </w:tcMar>
            <w:vAlign w:val="center"/>
          </w:tcPr>
          <w:p>
            <w:pPr>
              <w:widowControl/>
              <w:spacing w:beforeLines="0" w:afterLines="0"/>
              <w:textAlignment w:val="center"/>
              <w:rPr>
                <w:rFonts w:hint="eastAsia" w:ascii="仿宋" w:hAnsi="仿宋" w:eastAsia="仿宋" w:cs="仿宋"/>
                <w:sz w:val="24"/>
                <w:szCs w:val="24"/>
              </w:rPr>
            </w:pPr>
            <w:r>
              <w:rPr>
                <w:rFonts w:hint="eastAsia" w:ascii="仿宋" w:hAnsi="仿宋" w:eastAsia="仿宋" w:cs="仿宋"/>
                <w:sz w:val="24"/>
                <w:szCs w:val="24"/>
                <w:lang w:val="en-US"/>
              </w:rPr>
              <w:t xml:space="preserve">综合实训    </w:t>
            </w:r>
          </w:p>
        </w:tc>
        <w:tc>
          <w:tcPr>
            <w:tcW w:w="50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4</w:t>
            </w:r>
          </w:p>
        </w:tc>
        <w:tc>
          <w:tcPr>
            <w:tcW w:w="40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5</w:t>
            </w:r>
          </w:p>
        </w:tc>
        <w:tc>
          <w:tcPr>
            <w:tcW w:w="39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96</w:t>
            </w: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0</w:t>
            </w:r>
          </w:p>
        </w:tc>
        <w:tc>
          <w:tcPr>
            <w:tcW w:w="35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96</w:t>
            </w:r>
          </w:p>
        </w:tc>
        <w:tc>
          <w:tcPr>
            <w:tcW w:w="49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3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0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7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1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6</w:t>
            </w:r>
          </w:p>
        </w:tc>
        <w:tc>
          <w:tcPr>
            <w:tcW w:w="518"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228"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7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b/>
                <w:bCs/>
                <w:sz w:val="24"/>
                <w:szCs w:val="24"/>
              </w:rPr>
            </w:pPr>
          </w:p>
        </w:tc>
        <w:tc>
          <w:tcPr>
            <w:tcW w:w="2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32</w:t>
            </w:r>
          </w:p>
        </w:tc>
        <w:tc>
          <w:tcPr>
            <w:tcW w:w="134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textAlignment w:val="center"/>
              <w:rPr>
                <w:rFonts w:hint="eastAsia" w:ascii="仿宋" w:hAnsi="仿宋" w:eastAsia="仿宋" w:cs="仿宋"/>
                <w:sz w:val="24"/>
                <w:szCs w:val="24"/>
              </w:rPr>
            </w:pPr>
            <w:r>
              <w:rPr>
                <w:rFonts w:hint="eastAsia" w:ascii="仿宋" w:hAnsi="仿宋" w:eastAsia="仿宋" w:cs="仿宋"/>
                <w:sz w:val="24"/>
                <w:szCs w:val="24"/>
                <w:lang w:val="en-US"/>
              </w:rPr>
              <w:t xml:space="preserve">急救护理技术        </w:t>
            </w:r>
          </w:p>
        </w:tc>
        <w:tc>
          <w:tcPr>
            <w:tcW w:w="50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4</w:t>
            </w:r>
          </w:p>
        </w:tc>
        <w:tc>
          <w:tcPr>
            <w:tcW w:w="40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39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36</w:t>
            </w: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18</w:t>
            </w:r>
          </w:p>
        </w:tc>
        <w:tc>
          <w:tcPr>
            <w:tcW w:w="35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18</w:t>
            </w:r>
          </w:p>
        </w:tc>
        <w:tc>
          <w:tcPr>
            <w:tcW w:w="49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3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0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7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1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w:t>
            </w:r>
          </w:p>
        </w:tc>
        <w:tc>
          <w:tcPr>
            <w:tcW w:w="518"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228"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7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b/>
                <w:bCs/>
                <w:sz w:val="24"/>
                <w:szCs w:val="24"/>
              </w:rPr>
            </w:pPr>
          </w:p>
        </w:tc>
        <w:tc>
          <w:tcPr>
            <w:tcW w:w="2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33</w:t>
            </w:r>
          </w:p>
        </w:tc>
        <w:tc>
          <w:tcPr>
            <w:tcW w:w="134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textAlignment w:val="center"/>
              <w:rPr>
                <w:rFonts w:hint="eastAsia" w:ascii="仿宋" w:hAnsi="仿宋" w:eastAsia="仿宋" w:cs="仿宋"/>
                <w:sz w:val="24"/>
                <w:szCs w:val="24"/>
              </w:rPr>
            </w:pPr>
            <w:r>
              <w:rPr>
                <w:rFonts w:hint="eastAsia" w:ascii="仿宋" w:hAnsi="仿宋" w:eastAsia="仿宋" w:cs="仿宋"/>
                <w:sz w:val="24"/>
                <w:szCs w:val="24"/>
                <w:lang w:val="en-US"/>
              </w:rPr>
              <w:t>社区护理</w:t>
            </w:r>
          </w:p>
        </w:tc>
        <w:tc>
          <w:tcPr>
            <w:tcW w:w="50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40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w:t>
            </w: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39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36</w:t>
            </w: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36</w:t>
            </w:r>
          </w:p>
        </w:tc>
        <w:tc>
          <w:tcPr>
            <w:tcW w:w="35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0</w:t>
            </w:r>
          </w:p>
        </w:tc>
        <w:tc>
          <w:tcPr>
            <w:tcW w:w="49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3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0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7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61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18"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228"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7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b/>
                <w:bCs/>
                <w:sz w:val="24"/>
                <w:szCs w:val="24"/>
              </w:rPr>
            </w:pPr>
          </w:p>
        </w:tc>
        <w:tc>
          <w:tcPr>
            <w:tcW w:w="2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34</w:t>
            </w:r>
          </w:p>
        </w:tc>
        <w:tc>
          <w:tcPr>
            <w:tcW w:w="1342" w:type="dxa"/>
            <w:tcBorders>
              <w:top w:val="single" w:color="000000" w:sz="4" w:space="0"/>
              <w:left w:val="nil"/>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textAlignment w:val="center"/>
              <w:rPr>
                <w:rFonts w:hint="eastAsia" w:ascii="仿宋" w:hAnsi="仿宋" w:eastAsia="仿宋" w:cs="仿宋"/>
                <w:sz w:val="24"/>
                <w:szCs w:val="24"/>
              </w:rPr>
            </w:pPr>
            <w:r>
              <w:rPr>
                <w:rFonts w:hint="eastAsia" w:ascii="仿宋" w:hAnsi="仿宋" w:eastAsia="仿宋" w:cs="仿宋"/>
                <w:sz w:val="24"/>
                <w:szCs w:val="24"/>
                <w:lang w:val="en-US"/>
              </w:rPr>
              <w:t>中医护理</w:t>
            </w:r>
          </w:p>
        </w:tc>
        <w:tc>
          <w:tcPr>
            <w:tcW w:w="50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40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w:t>
            </w: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w:t>
            </w:r>
          </w:p>
        </w:tc>
        <w:tc>
          <w:tcPr>
            <w:tcW w:w="39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18</w:t>
            </w: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18</w:t>
            </w:r>
          </w:p>
        </w:tc>
        <w:tc>
          <w:tcPr>
            <w:tcW w:w="35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0</w:t>
            </w:r>
          </w:p>
        </w:tc>
        <w:tc>
          <w:tcPr>
            <w:tcW w:w="49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3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0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7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w:t>
            </w:r>
          </w:p>
        </w:tc>
        <w:tc>
          <w:tcPr>
            <w:tcW w:w="61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18"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228"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7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b/>
                <w:bCs/>
                <w:sz w:val="24"/>
                <w:szCs w:val="24"/>
              </w:rPr>
            </w:pPr>
          </w:p>
        </w:tc>
        <w:tc>
          <w:tcPr>
            <w:tcW w:w="2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35</w:t>
            </w:r>
          </w:p>
        </w:tc>
        <w:tc>
          <w:tcPr>
            <w:tcW w:w="1342" w:type="dxa"/>
            <w:tcBorders>
              <w:top w:val="single" w:color="000000" w:sz="4" w:space="0"/>
              <w:left w:val="nil"/>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textAlignment w:val="center"/>
              <w:rPr>
                <w:rFonts w:hint="eastAsia" w:ascii="仿宋" w:hAnsi="仿宋" w:eastAsia="仿宋" w:cs="仿宋"/>
                <w:sz w:val="24"/>
                <w:szCs w:val="24"/>
              </w:rPr>
            </w:pPr>
            <w:r>
              <w:rPr>
                <w:rFonts w:hint="eastAsia" w:ascii="仿宋" w:hAnsi="仿宋" w:eastAsia="仿宋" w:cs="仿宋"/>
                <w:sz w:val="24"/>
                <w:szCs w:val="24"/>
                <w:lang w:val="en-US"/>
              </w:rPr>
              <w:t>执业护士资格考试辅导</w:t>
            </w:r>
          </w:p>
        </w:tc>
        <w:tc>
          <w:tcPr>
            <w:tcW w:w="50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40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6</w:t>
            </w: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6</w:t>
            </w:r>
          </w:p>
        </w:tc>
        <w:tc>
          <w:tcPr>
            <w:tcW w:w="39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112</w:t>
            </w: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112</w:t>
            </w:r>
          </w:p>
        </w:tc>
        <w:tc>
          <w:tcPr>
            <w:tcW w:w="35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0</w:t>
            </w:r>
          </w:p>
        </w:tc>
        <w:tc>
          <w:tcPr>
            <w:tcW w:w="49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3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0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7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1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18"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228"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7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b/>
                <w:bCs/>
                <w:sz w:val="24"/>
                <w:szCs w:val="24"/>
              </w:rPr>
            </w:pPr>
          </w:p>
        </w:tc>
        <w:tc>
          <w:tcPr>
            <w:tcW w:w="1612" w:type="dxa"/>
            <w:gridSpan w:val="2"/>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小计</w:t>
            </w:r>
          </w:p>
        </w:tc>
        <w:tc>
          <w:tcPr>
            <w:tcW w:w="50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40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74</w:t>
            </w:r>
          </w:p>
        </w:tc>
        <w:tc>
          <w:tcPr>
            <w:tcW w:w="39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1384</w:t>
            </w: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913</w:t>
            </w:r>
          </w:p>
        </w:tc>
        <w:tc>
          <w:tcPr>
            <w:tcW w:w="35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471</w:t>
            </w:r>
          </w:p>
        </w:tc>
        <w:tc>
          <w:tcPr>
            <w:tcW w:w="49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3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0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7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1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18"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228"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71" w:type="dxa"/>
            <w:vMerge w:val="restart"/>
            <w:tcBorders>
              <w:top w:val="nil"/>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b/>
                <w:bCs/>
                <w:sz w:val="24"/>
                <w:szCs w:val="24"/>
              </w:rPr>
            </w:pPr>
            <w:r>
              <w:rPr>
                <w:rFonts w:hint="eastAsia" w:ascii="仿宋" w:hAnsi="仿宋" w:eastAsia="仿宋" w:cs="仿宋"/>
                <w:b/>
                <w:bCs/>
                <w:sz w:val="24"/>
                <w:szCs w:val="24"/>
                <w:lang w:val="en-US"/>
              </w:rPr>
              <w:t>实践教学</w:t>
            </w:r>
          </w:p>
        </w:tc>
        <w:tc>
          <w:tcPr>
            <w:tcW w:w="2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36</w:t>
            </w:r>
          </w:p>
        </w:tc>
        <w:tc>
          <w:tcPr>
            <w:tcW w:w="134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入学教育、军训</w:t>
            </w:r>
          </w:p>
        </w:tc>
        <w:tc>
          <w:tcPr>
            <w:tcW w:w="50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40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4</w:t>
            </w:r>
          </w:p>
        </w:tc>
        <w:tc>
          <w:tcPr>
            <w:tcW w:w="39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80</w:t>
            </w: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40</w:t>
            </w:r>
          </w:p>
        </w:tc>
        <w:tc>
          <w:tcPr>
            <w:tcW w:w="35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40</w:t>
            </w:r>
          </w:p>
        </w:tc>
        <w:tc>
          <w:tcPr>
            <w:tcW w:w="49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3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0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7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1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18"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228"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71" w:type="dxa"/>
            <w:vMerge w:val="continue"/>
            <w:tcBorders>
              <w:top w:val="nil"/>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2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37</w:t>
            </w:r>
          </w:p>
        </w:tc>
        <w:tc>
          <w:tcPr>
            <w:tcW w:w="1342" w:type="dxa"/>
            <w:tcBorders>
              <w:top w:val="single" w:color="000000" w:sz="4" w:space="0"/>
              <w:left w:val="nil"/>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岗前教育</w:t>
            </w:r>
          </w:p>
        </w:tc>
        <w:tc>
          <w:tcPr>
            <w:tcW w:w="50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40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w:t>
            </w:r>
          </w:p>
        </w:tc>
        <w:tc>
          <w:tcPr>
            <w:tcW w:w="39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30</w:t>
            </w: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35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49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3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0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7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1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18"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228"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71" w:type="dxa"/>
            <w:vMerge w:val="continue"/>
            <w:tcBorders>
              <w:top w:val="nil"/>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2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38</w:t>
            </w:r>
          </w:p>
        </w:tc>
        <w:tc>
          <w:tcPr>
            <w:tcW w:w="1342" w:type="dxa"/>
            <w:tcBorders>
              <w:top w:val="single" w:color="000000" w:sz="4" w:space="0"/>
              <w:left w:val="nil"/>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毕业实习</w:t>
            </w:r>
          </w:p>
        </w:tc>
        <w:tc>
          <w:tcPr>
            <w:tcW w:w="50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40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62</w:t>
            </w:r>
          </w:p>
        </w:tc>
        <w:tc>
          <w:tcPr>
            <w:tcW w:w="39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1200</w:t>
            </w: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35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1200</w:t>
            </w:r>
          </w:p>
        </w:tc>
        <w:tc>
          <w:tcPr>
            <w:tcW w:w="49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3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0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7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1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18"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228"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71" w:type="dxa"/>
            <w:vMerge w:val="continue"/>
            <w:tcBorders>
              <w:top w:val="nil"/>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1612" w:type="dxa"/>
            <w:gridSpan w:val="2"/>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小计</w:t>
            </w:r>
          </w:p>
        </w:tc>
        <w:tc>
          <w:tcPr>
            <w:tcW w:w="50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40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67</w:t>
            </w:r>
          </w:p>
        </w:tc>
        <w:tc>
          <w:tcPr>
            <w:tcW w:w="39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1310</w:t>
            </w: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40</w:t>
            </w:r>
          </w:p>
        </w:tc>
        <w:tc>
          <w:tcPr>
            <w:tcW w:w="35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1240</w:t>
            </w:r>
          </w:p>
        </w:tc>
        <w:tc>
          <w:tcPr>
            <w:tcW w:w="49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3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0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7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1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18"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228"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9" w:hRule="atLeast"/>
        </w:trPr>
        <w:tc>
          <w:tcPr>
            <w:tcW w:w="2797" w:type="dxa"/>
            <w:gridSpan w:val="5"/>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b/>
                <w:bCs/>
                <w:sz w:val="24"/>
                <w:szCs w:val="24"/>
              </w:rPr>
            </w:pPr>
            <w:r>
              <w:rPr>
                <w:rFonts w:hint="eastAsia" w:ascii="仿宋" w:hAnsi="仿宋" w:eastAsia="仿宋" w:cs="仿宋"/>
                <w:b/>
                <w:bCs/>
                <w:sz w:val="24"/>
                <w:szCs w:val="24"/>
                <w:lang w:val="en-US"/>
              </w:rPr>
              <w:t>合计</w:t>
            </w: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190</w:t>
            </w:r>
          </w:p>
        </w:tc>
        <w:tc>
          <w:tcPr>
            <w:tcW w:w="39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3574</w:t>
            </w: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1521</w:t>
            </w:r>
          </w:p>
        </w:tc>
        <w:tc>
          <w:tcPr>
            <w:tcW w:w="35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2023</w:t>
            </w:r>
          </w:p>
        </w:tc>
        <w:tc>
          <w:tcPr>
            <w:tcW w:w="49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3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0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7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1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18"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228"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9" w:hRule="atLeast"/>
        </w:trPr>
        <w:tc>
          <w:tcPr>
            <w:tcW w:w="2797" w:type="dxa"/>
            <w:gridSpan w:val="5"/>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b/>
                <w:bCs/>
                <w:sz w:val="24"/>
                <w:szCs w:val="24"/>
              </w:rPr>
            </w:pPr>
            <w:r>
              <w:rPr>
                <w:rFonts w:hint="eastAsia" w:ascii="仿宋" w:hAnsi="仿宋" w:eastAsia="仿宋" w:cs="仿宋"/>
                <w:b/>
                <w:bCs/>
                <w:sz w:val="24"/>
                <w:szCs w:val="24"/>
                <w:lang w:val="en-US"/>
              </w:rPr>
              <w:t>总学分数、总学时数、周学时数</w:t>
            </w: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190</w:t>
            </w:r>
          </w:p>
        </w:tc>
        <w:tc>
          <w:tcPr>
            <w:tcW w:w="39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3574</w:t>
            </w: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1521</w:t>
            </w:r>
          </w:p>
        </w:tc>
        <w:tc>
          <w:tcPr>
            <w:tcW w:w="35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2023</w:t>
            </w:r>
          </w:p>
        </w:tc>
        <w:tc>
          <w:tcPr>
            <w:tcW w:w="49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3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30</w:t>
            </w:r>
          </w:p>
        </w:tc>
        <w:tc>
          <w:tcPr>
            <w:tcW w:w="60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30</w:t>
            </w:r>
          </w:p>
        </w:tc>
        <w:tc>
          <w:tcPr>
            <w:tcW w:w="57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32</w:t>
            </w:r>
          </w:p>
        </w:tc>
        <w:tc>
          <w:tcPr>
            <w:tcW w:w="61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30</w:t>
            </w:r>
          </w:p>
        </w:tc>
        <w:tc>
          <w:tcPr>
            <w:tcW w:w="518"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228"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1883" w:type="dxa"/>
            <w:gridSpan w:val="3"/>
            <w:vMerge w:val="restart"/>
            <w:tcBorders>
              <w:top w:val="single" w:color="000000" w:sz="4" w:space="0"/>
              <w:left w:val="single" w:color="000000" w:sz="4" w:space="0"/>
              <w:bottom w:val="nil"/>
              <w:right w:val="single" w:color="000000" w:sz="4" w:space="0"/>
              <w:tl2br w:val="nil"/>
              <w:tr2bl w:val="nil"/>
            </w:tcBorders>
            <w:tcMar>
              <w:top w:w="15" w:type="dxa"/>
              <w:left w:w="15" w:type="dxa"/>
              <w:right w:w="15" w:type="dxa"/>
            </w:tcMar>
            <w:vAlign w:val="bottom"/>
          </w:tcPr>
          <w:p>
            <w:pPr>
              <w:widowControl/>
              <w:spacing w:beforeLines="0" w:afterLines="0"/>
              <w:textAlignment w:val="center"/>
              <w:rPr>
                <w:rFonts w:hint="eastAsia" w:ascii="仿宋" w:hAnsi="仿宋" w:eastAsia="仿宋" w:cs="仿宋"/>
                <w:sz w:val="24"/>
                <w:szCs w:val="24"/>
              </w:rPr>
            </w:pPr>
            <w:r>
              <w:rPr>
                <w:rStyle w:val="40"/>
                <w:rFonts w:hint="eastAsia" w:ascii="仿宋" w:hAnsi="仿宋" w:eastAsia="仿宋" w:cs="仿宋"/>
                <w:b/>
                <w:bCs/>
                <w:sz w:val="24"/>
                <w:szCs w:val="24"/>
                <w:lang w:val="en-US"/>
              </w:rPr>
              <w:t>毕业考核：</w:t>
            </w:r>
            <w:r>
              <w:rPr>
                <w:rFonts w:hint="eastAsia" w:ascii="仿宋" w:hAnsi="仿宋" w:eastAsia="仿宋" w:cs="仿宋"/>
                <w:sz w:val="24"/>
                <w:szCs w:val="24"/>
                <w:lang w:val="en-US"/>
              </w:rPr>
              <w:t xml:space="preserve">护理学综合知识考核（护理学基础 、产科学基础、外科护理、内科护理）或护士执业资格考试科目            </w:t>
            </w:r>
          </w:p>
        </w:tc>
        <w:tc>
          <w:tcPr>
            <w:tcW w:w="505" w:type="dxa"/>
            <w:vMerge w:val="restart"/>
            <w:tcBorders>
              <w:top w:val="single" w:color="000000" w:sz="4" w:space="0"/>
              <w:left w:val="nil"/>
              <w:bottom w:val="single" w:color="000000" w:sz="4" w:space="0"/>
              <w:right w:val="single" w:color="000000" w:sz="4" w:space="0"/>
              <w:tl2br w:val="nil"/>
              <w:tr2bl w:val="nil"/>
            </w:tcBorders>
            <w:tcMar>
              <w:top w:w="15" w:type="dxa"/>
              <w:left w:w="15" w:type="dxa"/>
              <w:right w:w="15" w:type="dxa"/>
            </w:tcMar>
            <w:textDirection w:val="tbRlV"/>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必修课</w:t>
            </w:r>
          </w:p>
        </w:tc>
        <w:tc>
          <w:tcPr>
            <w:tcW w:w="409" w:type="dxa"/>
            <w:tcBorders>
              <w:top w:val="nil"/>
              <w:left w:val="nil"/>
              <w:bottom w:val="nil"/>
              <w:right w:val="nil"/>
              <w:tl2br w:val="nil"/>
              <w:tr2bl w:val="nil"/>
            </w:tcBorders>
            <w:tcMar>
              <w:top w:w="15" w:type="dxa"/>
              <w:left w:w="15" w:type="dxa"/>
              <w:right w:w="15" w:type="dxa"/>
            </w:tcMar>
            <w:vAlign w:val="bottom"/>
          </w:tcPr>
          <w:p>
            <w:pPr>
              <w:spacing w:beforeLines="0" w:afterLines="0"/>
              <w:rPr>
                <w:rFonts w:hint="eastAsia" w:ascii="仿宋" w:hAnsi="仿宋" w:eastAsia="仿宋" w:cs="仿宋"/>
                <w:sz w:val="24"/>
                <w:szCs w:val="24"/>
              </w:rPr>
            </w:pPr>
          </w:p>
        </w:tc>
        <w:tc>
          <w:tcPr>
            <w:tcW w:w="763" w:type="dxa"/>
            <w:gridSpan w:val="2"/>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lang w:val="en-US"/>
              </w:rPr>
              <w:t>每学期开课门次</w:t>
            </w: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合计</w:t>
            </w:r>
          </w:p>
        </w:tc>
        <w:tc>
          <w:tcPr>
            <w:tcW w:w="35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45</w:t>
            </w:r>
          </w:p>
        </w:tc>
        <w:tc>
          <w:tcPr>
            <w:tcW w:w="49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3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12</w:t>
            </w:r>
          </w:p>
        </w:tc>
        <w:tc>
          <w:tcPr>
            <w:tcW w:w="60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14</w:t>
            </w:r>
          </w:p>
        </w:tc>
        <w:tc>
          <w:tcPr>
            <w:tcW w:w="57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11</w:t>
            </w:r>
          </w:p>
        </w:tc>
        <w:tc>
          <w:tcPr>
            <w:tcW w:w="61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8</w:t>
            </w:r>
          </w:p>
        </w:tc>
        <w:tc>
          <w:tcPr>
            <w:tcW w:w="518"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228"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1883" w:type="dxa"/>
            <w:gridSpan w:val="3"/>
            <w:vMerge w:val="continue"/>
            <w:tcBorders>
              <w:top w:val="nil"/>
              <w:left w:val="single" w:color="000000" w:sz="4" w:space="0"/>
              <w:bottom w:val="nil"/>
              <w:right w:val="single" w:color="000000" w:sz="4" w:space="0"/>
              <w:tl2br w:val="nil"/>
              <w:tr2bl w:val="nil"/>
            </w:tcBorders>
            <w:tcMar>
              <w:top w:w="15" w:type="dxa"/>
              <w:left w:w="15" w:type="dxa"/>
              <w:right w:w="15" w:type="dxa"/>
            </w:tcMar>
            <w:vAlign w:val="bottom"/>
          </w:tcPr>
          <w:p>
            <w:pPr>
              <w:spacing w:beforeLines="0" w:afterLines="0"/>
              <w:rPr>
                <w:rFonts w:hint="eastAsia" w:ascii="仿宋" w:hAnsi="仿宋" w:eastAsia="仿宋" w:cs="仿宋"/>
                <w:sz w:val="24"/>
                <w:szCs w:val="24"/>
              </w:rPr>
            </w:pPr>
          </w:p>
        </w:tc>
        <w:tc>
          <w:tcPr>
            <w:tcW w:w="505" w:type="dxa"/>
            <w:vMerge w:val="continue"/>
            <w:tcBorders>
              <w:top w:val="single" w:color="000000" w:sz="4" w:space="0"/>
              <w:left w:val="nil"/>
              <w:bottom w:val="single" w:color="000000" w:sz="4" w:space="0"/>
              <w:right w:val="single" w:color="000000" w:sz="4" w:space="0"/>
              <w:tl2br w:val="nil"/>
              <w:tr2bl w:val="nil"/>
            </w:tcBorders>
            <w:tcMar>
              <w:top w:w="15" w:type="dxa"/>
              <w:left w:w="15" w:type="dxa"/>
              <w:right w:w="15" w:type="dxa"/>
            </w:tcMar>
            <w:textDirection w:val="tbRlV"/>
            <w:vAlign w:val="center"/>
          </w:tcPr>
          <w:p>
            <w:pPr>
              <w:spacing w:beforeLines="0" w:afterLines="0"/>
              <w:jc w:val="center"/>
              <w:rPr>
                <w:rFonts w:hint="eastAsia" w:ascii="仿宋" w:hAnsi="仿宋" w:eastAsia="仿宋" w:cs="仿宋"/>
                <w:sz w:val="24"/>
                <w:szCs w:val="24"/>
              </w:rPr>
            </w:pPr>
          </w:p>
        </w:tc>
        <w:tc>
          <w:tcPr>
            <w:tcW w:w="409" w:type="dxa"/>
            <w:tcBorders>
              <w:top w:val="single" w:color="000000" w:sz="4" w:space="0"/>
              <w:left w:val="nil"/>
              <w:bottom w:val="single" w:color="000000" w:sz="4" w:space="0"/>
              <w:right w:val="nil"/>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763" w:type="dxa"/>
            <w:gridSpan w:val="2"/>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lang w:val="en-US"/>
              </w:rPr>
              <w:t>考试门次</w:t>
            </w: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合计</w:t>
            </w:r>
          </w:p>
        </w:tc>
        <w:tc>
          <w:tcPr>
            <w:tcW w:w="35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18</w:t>
            </w:r>
          </w:p>
        </w:tc>
        <w:tc>
          <w:tcPr>
            <w:tcW w:w="49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3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w:t>
            </w:r>
          </w:p>
        </w:tc>
        <w:tc>
          <w:tcPr>
            <w:tcW w:w="60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5</w:t>
            </w:r>
          </w:p>
        </w:tc>
        <w:tc>
          <w:tcPr>
            <w:tcW w:w="57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7</w:t>
            </w:r>
          </w:p>
        </w:tc>
        <w:tc>
          <w:tcPr>
            <w:tcW w:w="61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5</w:t>
            </w:r>
          </w:p>
        </w:tc>
        <w:tc>
          <w:tcPr>
            <w:tcW w:w="518"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228"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1883" w:type="dxa"/>
            <w:gridSpan w:val="3"/>
            <w:vMerge w:val="continue"/>
            <w:tcBorders>
              <w:top w:val="nil"/>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spacing w:beforeLines="0" w:afterLines="0"/>
              <w:rPr>
                <w:rFonts w:hint="eastAsia" w:ascii="仿宋" w:hAnsi="仿宋" w:eastAsia="仿宋" w:cs="仿宋"/>
                <w:sz w:val="24"/>
                <w:szCs w:val="24"/>
              </w:rPr>
            </w:pPr>
          </w:p>
        </w:tc>
        <w:tc>
          <w:tcPr>
            <w:tcW w:w="505" w:type="dxa"/>
            <w:vMerge w:val="continue"/>
            <w:tcBorders>
              <w:top w:val="single" w:color="000000" w:sz="4" w:space="0"/>
              <w:left w:val="nil"/>
              <w:bottom w:val="single" w:color="000000" w:sz="4" w:space="0"/>
              <w:right w:val="single" w:color="000000" w:sz="4" w:space="0"/>
              <w:tl2br w:val="nil"/>
              <w:tr2bl w:val="nil"/>
            </w:tcBorders>
            <w:tcMar>
              <w:top w:w="15" w:type="dxa"/>
              <w:left w:w="15" w:type="dxa"/>
              <w:right w:w="15" w:type="dxa"/>
            </w:tcMar>
            <w:textDirection w:val="tbRlV"/>
            <w:vAlign w:val="center"/>
          </w:tcPr>
          <w:p>
            <w:pPr>
              <w:spacing w:beforeLines="0" w:afterLines="0"/>
              <w:jc w:val="center"/>
              <w:rPr>
                <w:rFonts w:hint="eastAsia" w:ascii="仿宋" w:hAnsi="仿宋" w:eastAsia="仿宋" w:cs="仿宋"/>
                <w:sz w:val="24"/>
                <w:szCs w:val="24"/>
              </w:rPr>
            </w:pPr>
          </w:p>
        </w:tc>
        <w:tc>
          <w:tcPr>
            <w:tcW w:w="409" w:type="dxa"/>
            <w:tcBorders>
              <w:top w:val="single" w:color="000000" w:sz="4" w:space="0"/>
              <w:left w:val="nil"/>
              <w:bottom w:val="single" w:color="000000" w:sz="4" w:space="0"/>
              <w:right w:val="nil"/>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763" w:type="dxa"/>
            <w:gridSpan w:val="2"/>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lang w:val="en-US"/>
              </w:rPr>
              <w:t>考查门次</w:t>
            </w:r>
          </w:p>
        </w:tc>
        <w:tc>
          <w:tcPr>
            <w:tcW w:w="3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合计</w:t>
            </w:r>
          </w:p>
        </w:tc>
        <w:tc>
          <w:tcPr>
            <w:tcW w:w="35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27</w:t>
            </w:r>
          </w:p>
        </w:tc>
        <w:tc>
          <w:tcPr>
            <w:tcW w:w="49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3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11</w:t>
            </w:r>
          </w:p>
        </w:tc>
        <w:tc>
          <w:tcPr>
            <w:tcW w:w="60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9</w:t>
            </w:r>
          </w:p>
        </w:tc>
        <w:tc>
          <w:tcPr>
            <w:tcW w:w="57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4</w:t>
            </w:r>
          </w:p>
        </w:tc>
        <w:tc>
          <w:tcPr>
            <w:tcW w:w="61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w:t>
            </w:r>
          </w:p>
        </w:tc>
        <w:tc>
          <w:tcPr>
            <w:tcW w:w="518"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228"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bl>
    <w:p>
      <w:pPr>
        <w:spacing w:beforeLines="0" w:afterLines="0" w:line="360" w:lineRule="auto"/>
        <w:rPr>
          <w:rFonts w:hint="eastAsia" w:ascii="仿宋" w:hAnsi="仿宋" w:eastAsia="仿宋" w:cs="仿宋"/>
          <w:color w:val="FF0000"/>
          <w:sz w:val="24"/>
          <w:szCs w:val="24"/>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textAlignment w:val="auto"/>
        <w:rPr>
          <w:rFonts w:hint="eastAsia" w:ascii="仿宋" w:hAnsi="仿宋" w:eastAsia="仿宋" w:cs="仿宋"/>
          <w:b/>
          <w:bCs/>
          <w:sz w:val="32"/>
          <w:lang w:val="en-US"/>
        </w:rPr>
      </w:pPr>
      <w:r>
        <w:rPr>
          <w:rFonts w:hint="eastAsia" w:ascii="仿宋" w:hAnsi="仿宋" w:eastAsia="仿宋" w:cs="仿宋"/>
          <w:b/>
          <w:bCs/>
          <w:sz w:val="32"/>
          <w:lang w:val="en-US"/>
        </w:rPr>
        <w:t>（三）课程编码</w:t>
      </w:r>
    </w:p>
    <w:tbl>
      <w:tblPr>
        <w:tblStyle w:val="10"/>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859"/>
        <w:gridCol w:w="2835"/>
        <w:gridCol w:w="2673"/>
        <w:gridCol w:w="1233"/>
      </w:tblGrid>
      <w:tr>
        <w:tblPrEx>
          <w:tblCellMar>
            <w:top w:w="0" w:type="dxa"/>
            <w:left w:w="108" w:type="dxa"/>
            <w:bottom w:w="0" w:type="dxa"/>
            <w:right w:w="108" w:type="dxa"/>
          </w:tblCellMar>
        </w:tblPrEx>
        <w:tc>
          <w:tcPr>
            <w:tcW w:w="696" w:type="dxa"/>
            <w:vAlign w:val="center"/>
          </w:tcPr>
          <w:p>
            <w:pPr>
              <w:widowControl/>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序号</w:t>
            </w:r>
          </w:p>
        </w:tc>
        <w:tc>
          <w:tcPr>
            <w:tcW w:w="859" w:type="dxa"/>
            <w:vAlign w:val="center"/>
          </w:tcPr>
          <w:p>
            <w:pPr>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课程</w:t>
            </w:r>
          </w:p>
          <w:p>
            <w:pPr>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编码</w:t>
            </w:r>
          </w:p>
        </w:tc>
        <w:tc>
          <w:tcPr>
            <w:tcW w:w="2835" w:type="dxa"/>
            <w:vAlign w:val="center"/>
          </w:tcPr>
          <w:p>
            <w:pP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课程名称</w:t>
            </w:r>
          </w:p>
        </w:tc>
        <w:tc>
          <w:tcPr>
            <w:tcW w:w="2673" w:type="dxa"/>
            <w:vAlign w:val="center"/>
          </w:tcPr>
          <w:p>
            <w:pP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课程类型</w:t>
            </w:r>
          </w:p>
        </w:tc>
        <w:tc>
          <w:tcPr>
            <w:tcW w:w="1233" w:type="dxa"/>
            <w:vAlign w:val="center"/>
          </w:tcPr>
          <w:p>
            <w:pP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课程性质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p>
        </w:tc>
        <w:tc>
          <w:tcPr>
            <w:tcW w:w="8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1001</w:t>
            </w:r>
          </w:p>
        </w:tc>
        <w:tc>
          <w:tcPr>
            <w:tcW w:w="283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中华优秀传统文化选编</w:t>
            </w:r>
          </w:p>
        </w:tc>
        <w:tc>
          <w:tcPr>
            <w:tcW w:w="267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 类（纯理论课）</w:t>
            </w:r>
          </w:p>
        </w:tc>
        <w:tc>
          <w:tcPr>
            <w:tcW w:w="123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特色课程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w:t>
            </w:r>
          </w:p>
        </w:tc>
        <w:tc>
          <w:tcPr>
            <w:tcW w:w="8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1002</w:t>
            </w:r>
          </w:p>
        </w:tc>
        <w:tc>
          <w:tcPr>
            <w:tcW w:w="283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职业生涯规划</w:t>
            </w:r>
          </w:p>
        </w:tc>
        <w:tc>
          <w:tcPr>
            <w:tcW w:w="267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23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w:t>
            </w:r>
          </w:p>
        </w:tc>
        <w:tc>
          <w:tcPr>
            <w:tcW w:w="8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1003</w:t>
            </w:r>
          </w:p>
        </w:tc>
        <w:tc>
          <w:tcPr>
            <w:tcW w:w="283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职业道德与法律</w:t>
            </w:r>
          </w:p>
        </w:tc>
        <w:tc>
          <w:tcPr>
            <w:tcW w:w="267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23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w:t>
            </w:r>
          </w:p>
        </w:tc>
        <w:tc>
          <w:tcPr>
            <w:tcW w:w="8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1004</w:t>
            </w:r>
          </w:p>
        </w:tc>
        <w:tc>
          <w:tcPr>
            <w:tcW w:w="283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经济政治与社会</w:t>
            </w:r>
          </w:p>
        </w:tc>
        <w:tc>
          <w:tcPr>
            <w:tcW w:w="267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23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w:t>
            </w:r>
          </w:p>
        </w:tc>
        <w:tc>
          <w:tcPr>
            <w:tcW w:w="8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1005</w:t>
            </w:r>
          </w:p>
        </w:tc>
        <w:tc>
          <w:tcPr>
            <w:tcW w:w="283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哲学与人生</w:t>
            </w:r>
          </w:p>
        </w:tc>
        <w:tc>
          <w:tcPr>
            <w:tcW w:w="267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 类（纯理论课）</w:t>
            </w:r>
          </w:p>
        </w:tc>
        <w:tc>
          <w:tcPr>
            <w:tcW w:w="123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w:t>
            </w:r>
          </w:p>
        </w:tc>
        <w:tc>
          <w:tcPr>
            <w:tcW w:w="8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1006</w:t>
            </w:r>
          </w:p>
        </w:tc>
        <w:tc>
          <w:tcPr>
            <w:tcW w:w="283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语文</w:t>
            </w:r>
          </w:p>
        </w:tc>
        <w:tc>
          <w:tcPr>
            <w:tcW w:w="267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23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w:t>
            </w:r>
          </w:p>
        </w:tc>
        <w:tc>
          <w:tcPr>
            <w:tcW w:w="8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1007</w:t>
            </w:r>
          </w:p>
        </w:tc>
        <w:tc>
          <w:tcPr>
            <w:tcW w:w="283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数学</w:t>
            </w:r>
          </w:p>
        </w:tc>
        <w:tc>
          <w:tcPr>
            <w:tcW w:w="267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 类（纯理论课）</w:t>
            </w:r>
          </w:p>
        </w:tc>
        <w:tc>
          <w:tcPr>
            <w:tcW w:w="123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w:t>
            </w:r>
          </w:p>
        </w:tc>
        <w:tc>
          <w:tcPr>
            <w:tcW w:w="8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1008</w:t>
            </w:r>
          </w:p>
        </w:tc>
        <w:tc>
          <w:tcPr>
            <w:tcW w:w="283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英语</w:t>
            </w:r>
          </w:p>
        </w:tc>
        <w:tc>
          <w:tcPr>
            <w:tcW w:w="267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23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w:t>
            </w:r>
          </w:p>
        </w:tc>
        <w:tc>
          <w:tcPr>
            <w:tcW w:w="8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1009</w:t>
            </w:r>
          </w:p>
        </w:tc>
        <w:tc>
          <w:tcPr>
            <w:tcW w:w="283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医用化学基础</w:t>
            </w:r>
          </w:p>
        </w:tc>
        <w:tc>
          <w:tcPr>
            <w:tcW w:w="267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23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w:t>
            </w:r>
          </w:p>
        </w:tc>
        <w:tc>
          <w:tcPr>
            <w:tcW w:w="8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1010</w:t>
            </w:r>
          </w:p>
        </w:tc>
        <w:tc>
          <w:tcPr>
            <w:tcW w:w="283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体育与健康</w:t>
            </w:r>
          </w:p>
        </w:tc>
        <w:tc>
          <w:tcPr>
            <w:tcW w:w="267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23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w:t>
            </w:r>
          </w:p>
        </w:tc>
        <w:tc>
          <w:tcPr>
            <w:tcW w:w="8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1011</w:t>
            </w:r>
          </w:p>
        </w:tc>
        <w:tc>
          <w:tcPr>
            <w:tcW w:w="283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形体与礼仪</w:t>
            </w:r>
          </w:p>
        </w:tc>
        <w:tc>
          <w:tcPr>
            <w:tcW w:w="267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23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特色课程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w:t>
            </w:r>
          </w:p>
        </w:tc>
        <w:tc>
          <w:tcPr>
            <w:tcW w:w="8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1012</w:t>
            </w:r>
          </w:p>
        </w:tc>
        <w:tc>
          <w:tcPr>
            <w:tcW w:w="283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计算机应用基础</w:t>
            </w:r>
          </w:p>
        </w:tc>
        <w:tc>
          <w:tcPr>
            <w:tcW w:w="267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23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w:t>
            </w:r>
          </w:p>
        </w:tc>
        <w:tc>
          <w:tcPr>
            <w:tcW w:w="8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1013</w:t>
            </w:r>
          </w:p>
        </w:tc>
        <w:tc>
          <w:tcPr>
            <w:tcW w:w="283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人际沟通</w:t>
            </w:r>
          </w:p>
        </w:tc>
        <w:tc>
          <w:tcPr>
            <w:tcW w:w="267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23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14</w:t>
            </w:r>
          </w:p>
        </w:tc>
        <w:tc>
          <w:tcPr>
            <w:tcW w:w="8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1014</w:t>
            </w:r>
          </w:p>
        </w:tc>
        <w:tc>
          <w:tcPr>
            <w:tcW w:w="283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公共艺术</w:t>
            </w:r>
          </w:p>
        </w:tc>
        <w:tc>
          <w:tcPr>
            <w:tcW w:w="267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23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15</w:t>
            </w:r>
          </w:p>
        </w:tc>
        <w:tc>
          <w:tcPr>
            <w:tcW w:w="8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1015</w:t>
            </w:r>
          </w:p>
        </w:tc>
        <w:tc>
          <w:tcPr>
            <w:tcW w:w="283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历史</w:t>
            </w:r>
          </w:p>
        </w:tc>
        <w:tc>
          <w:tcPr>
            <w:tcW w:w="267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23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16</w:t>
            </w:r>
          </w:p>
        </w:tc>
        <w:tc>
          <w:tcPr>
            <w:tcW w:w="8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2001</w:t>
            </w:r>
          </w:p>
        </w:tc>
        <w:tc>
          <w:tcPr>
            <w:tcW w:w="283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解剖学基础</w:t>
            </w:r>
          </w:p>
        </w:tc>
        <w:tc>
          <w:tcPr>
            <w:tcW w:w="267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23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17</w:t>
            </w:r>
          </w:p>
        </w:tc>
        <w:tc>
          <w:tcPr>
            <w:tcW w:w="8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2002</w:t>
            </w:r>
          </w:p>
        </w:tc>
        <w:tc>
          <w:tcPr>
            <w:tcW w:w="283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生理学基础</w:t>
            </w:r>
          </w:p>
        </w:tc>
        <w:tc>
          <w:tcPr>
            <w:tcW w:w="267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23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18</w:t>
            </w:r>
          </w:p>
        </w:tc>
        <w:tc>
          <w:tcPr>
            <w:tcW w:w="8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2003</w:t>
            </w:r>
          </w:p>
        </w:tc>
        <w:tc>
          <w:tcPr>
            <w:tcW w:w="283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病理学基础</w:t>
            </w:r>
          </w:p>
        </w:tc>
        <w:tc>
          <w:tcPr>
            <w:tcW w:w="267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233" w:type="dxa"/>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19</w:t>
            </w:r>
          </w:p>
        </w:tc>
        <w:tc>
          <w:tcPr>
            <w:tcW w:w="8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2004</w:t>
            </w:r>
          </w:p>
        </w:tc>
        <w:tc>
          <w:tcPr>
            <w:tcW w:w="283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病原生物与免疫学基础</w:t>
            </w:r>
          </w:p>
        </w:tc>
        <w:tc>
          <w:tcPr>
            <w:tcW w:w="267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233" w:type="dxa"/>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w:t>
            </w:r>
          </w:p>
        </w:tc>
        <w:tc>
          <w:tcPr>
            <w:tcW w:w="8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2005</w:t>
            </w:r>
          </w:p>
        </w:tc>
        <w:tc>
          <w:tcPr>
            <w:tcW w:w="283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药物学基础</w:t>
            </w:r>
          </w:p>
        </w:tc>
        <w:tc>
          <w:tcPr>
            <w:tcW w:w="267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23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21</w:t>
            </w:r>
          </w:p>
        </w:tc>
        <w:tc>
          <w:tcPr>
            <w:tcW w:w="8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2006</w:t>
            </w:r>
          </w:p>
        </w:tc>
        <w:tc>
          <w:tcPr>
            <w:tcW w:w="283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健康评估</w:t>
            </w:r>
          </w:p>
        </w:tc>
        <w:tc>
          <w:tcPr>
            <w:tcW w:w="267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23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22</w:t>
            </w:r>
          </w:p>
        </w:tc>
        <w:tc>
          <w:tcPr>
            <w:tcW w:w="8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2007</w:t>
            </w:r>
          </w:p>
        </w:tc>
        <w:tc>
          <w:tcPr>
            <w:tcW w:w="283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护理伦理与卫生法律法规</w:t>
            </w:r>
          </w:p>
        </w:tc>
        <w:tc>
          <w:tcPr>
            <w:tcW w:w="267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233" w:type="dxa"/>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23</w:t>
            </w:r>
          </w:p>
        </w:tc>
        <w:tc>
          <w:tcPr>
            <w:tcW w:w="8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2008</w:t>
            </w:r>
          </w:p>
        </w:tc>
        <w:tc>
          <w:tcPr>
            <w:tcW w:w="283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心理与精神护理</w:t>
            </w:r>
          </w:p>
        </w:tc>
        <w:tc>
          <w:tcPr>
            <w:tcW w:w="267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233" w:type="dxa"/>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24</w:t>
            </w:r>
          </w:p>
        </w:tc>
        <w:tc>
          <w:tcPr>
            <w:tcW w:w="8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3001</w:t>
            </w:r>
          </w:p>
        </w:tc>
        <w:tc>
          <w:tcPr>
            <w:tcW w:w="283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护理学基础</w:t>
            </w:r>
          </w:p>
        </w:tc>
        <w:tc>
          <w:tcPr>
            <w:tcW w:w="267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23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25</w:t>
            </w:r>
          </w:p>
        </w:tc>
        <w:tc>
          <w:tcPr>
            <w:tcW w:w="8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3002</w:t>
            </w:r>
          </w:p>
        </w:tc>
        <w:tc>
          <w:tcPr>
            <w:tcW w:w="283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内科护理</w:t>
            </w:r>
          </w:p>
        </w:tc>
        <w:tc>
          <w:tcPr>
            <w:tcW w:w="267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23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26</w:t>
            </w:r>
          </w:p>
        </w:tc>
        <w:tc>
          <w:tcPr>
            <w:tcW w:w="8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3003</w:t>
            </w:r>
          </w:p>
        </w:tc>
        <w:tc>
          <w:tcPr>
            <w:tcW w:w="283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外科护理</w:t>
            </w:r>
          </w:p>
        </w:tc>
        <w:tc>
          <w:tcPr>
            <w:tcW w:w="267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23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27</w:t>
            </w:r>
          </w:p>
        </w:tc>
        <w:tc>
          <w:tcPr>
            <w:tcW w:w="8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3011</w:t>
            </w:r>
          </w:p>
        </w:tc>
        <w:tc>
          <w:tcPr>
            <w:tcW w:w="283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妇科护理 </w:t>
            </w:r>
          </w:p>
        </w:tc>
        <w:tc>
          <w:tcPr>
            <w:tcW w:w="267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23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28</w:t>
            </w:r>
          </w:p>
        </w:tc>
        <w:tc>
          <w:tcPr>
            <w:tcW w:w="8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3005</w:t>
            </w:r>
          </w:p>
        </w:tc>
        <w:tc>
          <w:tcPr>
            <w:tcW w:w="283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儿科护理</w:t>
            </w:r>
          </w:p>
        </w:tc>
        <w:tc>
          <w:tcPr>
            <w:tcW w:w="267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23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29</w:t>
            </w:r>
          </w:p>
        </w:tc>
        <w:tc>
          <w:tcPr>
            <w:tcW w:w="8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3012</w:t>
            </w:r>
          </w:p>
        </w:tc>
        <w:tc>
          <w:tcPr>
            <w:tcW w:w="2835" w:type="dxa"/>
            <w:vAlign w:val="center"/>
          </w:tcPr>
          <w:p>
            <w:pPr>
              <w:widowControl/>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遗传与优生</w:t>
            </w:r>
          </w:p>
        </w:tc>
        <w:tc>
          <w:tcPr>
            <w:tcW w:w="267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23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30</w:t>
            </w:r>
          </w:p>
        </w:tc>
        <w:tc>
          <w:tcPr>
            <w:tcW w:w="8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3013</w:t>
            </w:r>
          </w:p>
        </w:tc>
        <w:tc>
          <w:tcPr>
            <w:tcW w:w="2835"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产科学基础（含助产技术）</w:t>
            </w:r>
          </w:p>
        </w:tc>
        <w:tc>
          <w:tcPr>
            <w:tcW w:w="267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23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31</w:t>
            </w:r>
          </w:p>
        </w:tc>
        <w:tc>
          <w:tcPr>
            <w:tcW w:w="8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3014</w:t>
            </w:r>
          </w:p>
        </w:tc>
        <w:tc>
          <w:tcPr>
            <w:tcW w:w="2835"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专业技术综合实训    </w:t>
            </w:r>
          </w:p>
        </w:tc>
        <w:tc>
          <w:tcPr>
            <w:tcW w:w="267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 类（纯实践课） </w:t>
            </w:r>
          </w:p>
        </w:tc>
        <w:tc>
          <w:tcPr>
            <w:tcW w:w="123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32</w:t>
            </w:r>
          </w:p>
        </w:tc>
        <w:tc>
          <w:tcPr>
            <w:tcW w:w="8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3007</w:t>
            </w:r>
          </w:p>
        </w:tc>
        <w:tc>
          <w:tcPr>
            <w:tcW w:w="283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急救护理技术</w:t>
            </w:r>
          </w:p>
        </w:tc>
        <w:tc>
          <w:tcPr>
            <w:tcW w:w="267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23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33</w:t>
            </w:r>
          </w:p>
        </w:tc>
        <w:tc>
          <w:tcPr>
            <w:tcW w:w="8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3008</w:t>
            </w:r>
          </w:p>
        </w:tc>
        <w:tc>
          <w:tcPr>
            <w:tcW w:w="283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社区护理</w:t>
            </w:r>
          </w:p>
        </w:tc>
        <w:tc>
          <w:tcPr>
            <w:tcW w:w="267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 类（纯理论课）</w:t>
            </w:r>
          </w:p>
        </w:tc>
        <w:tc>
          <w:tcPr>
            <w:tcW w:w="123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34</w:t>
            </w:r>
          </w:p>
        </w:tc>
        <w:tc>
          <w:tcPr>
            <w:tcW w:w="8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3009</w:t>
            </w:r>
          </w:p>
        </w:tc>
        <w:tc>
          <w:tcPr>
            <w:tcW w:w="283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中医护理</w:t>
            </w:r>
          </w:p>
        </w:tc>
        <w:tc>
          <w:tcPr>
            <w:tcW w:w="267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 类（纯理论课）</w:t>
            </w:r>
          </w:p>
        </w:tc>
        <w:tc>
          <w:tcPr>
            <w:tcW w:w="123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35</w:t>
            </w:r>
          </w:p>
        </w:tc>
        <w:tc>
          <w:tcPr>
            <w:tcW w:w="8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3010</w:t>
            </w:r>
          </w:p>
        </w:tc>
        <w:tc>
          <w:tcPr>
            <w:tcW w:w="283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执业护士资格考证辅导</w:t>
            </w:r>
          </w:p>
        </w:tc>
        <w:tc>
          <w:tcPr>
            <w:tcW w:w="267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 类（纯理论课） </w:t>
            </w:r>
          </w:p>
        </w:tc>
        <w:tc>
          <w:tcPr>
            <w:tcW w:w="123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36</w:t>
            </w:r>
          </w:p>
        </w:tc>
        <w:tc>
          <w:tcPr>
            <w:tcW w:w="8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4001</w:t>
            </w:r>
          </w:p>
        </w:tc>
        <w:tc>
          <w:tcPr>
            <w:tcW w:w="283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入学教育、军训</w:t>
            </w:r>
          </w:p>
        </w:tc>
        <w:tc>
          <w:tcPr>
            <w:tcW w:w="267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 类（纯实践课） </w:t>
            </w:r>
          </w:p>
        </w:tc>
        <w:tc>
          <w:tcPr>
            <w:tcW w:w="123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37</w:t>
            </w:r>
          </w:p>
        </w:tc>
        <w:tc>
          <w:tcPr>
            <w:tcW w:w="8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4002</w:t>
            </w:r>
          </w:p>
        </w:tc>
        <w:tc>
          <w:tcPr>
            <w:tcW w:w="283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岗前教育</w:t>
            </w:r>
          </w:p>
        </w:tc>
        <w:tc>
          <w:tcPr>
            <w:tcW w:w="267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 类（纯理论课）</w:t>
            </w:r>
          </w:p>
        </w:tc>
        <w:tc>
          <w:tcPr>
            <w:tcW w:w="123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38</w:t>
            </w:r>
          </w:p>
        </w:tc>
        <w:tc>
          <w:tcPr>
            <w:tcW w:w="8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4003</w:t>
            </w:r>
          </w:p>
        </w:tc>
        <w:tc>
          <w:tcPr>
            <w:tcW w:w="283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毕业实习</w:t>
            </w:r>
          </w:p>
        </w:tc>
        <w:tc>
          <w:tcPr>
            <w:tcW w:w="267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 类（纯实践课） </w:t>
            </w:r>
          </w:p>
        </w:tc>
        <w:tc>
          <w:tcPr>
            <w:tcW w:w="123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bl>
    <w:p>
      <w:pPr>
        <w:spacing w:beforeLines="0" w:afterLines="0" w:line="360" w:lineRule="auto"/>
        <w:rPr>
          <w:rFonts w:hint="eastAsia" w:ascii="宋体" w:hAnsi="宋体" w:eastAsia="宋体"/>
          <w:color w:val="auto"/>
          <w:sz w:val="24"/>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黑体" w:hAnsi="黑体" w:eastAsia="黑体"/>
          <w:color w:val="auto"/>
          <w:sz w:val="32"/>
        </w:rPr>
      </w:pPr>
      <w:r>
        <w:rPr>
          <w:rFonts w:hint="eastAsia" w:ascii="黑体" w:hAnsi="黑体" w:eastAsia="黑体"/>
          <w:color w:val="auto"/>
          <w:sz w:val="32"/>
        </w:rPr>
        <w:t>八、实施保障</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textAlignment w:val="auto"/>
        <w:rPr>
          <w:rFonts w:hint="eastAsia" w:ascii="仿宋" w:hAnsi="仿宋" w:eastAsia="仿宋" w:cs="仿宋"/>
          <w:b/>
          <w:bCs/>
          <w:sz w:val="32"/>
          <w:lang w:val="en-US"/>
        </w:rPr>
      </w:pPr>
      <w:r>
        <w:rPr>
          <w:rFonts w:hint="eastAsia" w:ascii="仿宋" w:hAnsi="仿宋" w:eastAsia="仿宋" w:cs="仿宋"/>
          <w:b/>
          <w:bCs/>
          <w:sz w:val="32"/>
          <w:lang w:val="en-US"/>
        </w:rPr>
        <w:t>（一）师资队伍</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color w:val="auto"/>
          <w:sz w:val="32"/>
        </w:rPr>
      </w:pPr>
      <w:r>
        <w:rPr>
          <w:rFonts w:hint="eastAsia" w:ascii="仿宋" w:hAnsi="仿宋" w:eastAsia="仿宋"/>
          <w:color w:val="auto"/>
          <w:sz w:val="32"/>
        </w:rPr>
        <w:t>1.学校师资基本情况</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color w:val="auto"/>
          <w:sz w:val="32"/>
        </w:rPr>
      </w:pPr>
      <w:r>
        <w:rPr>
          <w:rFonts w:hint="eastAsia" w:ascii="仿宋" w:hAnsi="仿宋" w:eastAsia="仿宋"/>
          <w:color w:val="auto"/>
          <w:sz w:val="32"/>
        </w:rPr>
        <w:t>根据教育部颁布的《中等职业学校教师专业标准》和《中等职业学校设置标准》的有关规定，学校注重教师队伍建设，拥有一支治学严谨、教学经验丰富的师资队伍。现有教职工185人，专任教师123人，专业专职教师102人，占教师总数的83%，双师型教师比例为73%；兼职教师36人，其中专业类教师36人。</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color w:val="auto"/>
          <w:sz w:val="32"/>
        </w:rPr>
      </w:pPr>
      <w:r>
        <w:rPr>
          <w:rFonts w:hint="eastAsia" w:ascii="仿宋" w:hAnsi="仿宋" w:eastAsia="仿宋"/>
          <w:color w:val="auto"/>
          <w:sz w:val="32"/>
        </w:rPr>
        <w:t>学历方面，硕士研究生12人，本科学历占专任教师总人数的100%，专任教师学历全部达到国家任职资格要求。兼职教师均为医疗护理的行业优秀人才，部分兼职教师有硕士研究生学历、博士研究生学历。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color w:val="auto"/>
          <w:sz w:val="32"/>
        </w:rPr>
      </w:pPr>
      <w:r>
        <w:rPr>
          <w:rFonts w:hint="eastAsia" w:ascii="仿宋" w:hAnsi="仿宋" w:eastAsia="仿宋"/>
          <w:color w:val="auto"/>
          <w:sz w:val="32"/>
        </w:rPr>
        <w:t>职称方面，高级职称18人，中级职称82人，中级及以上职称占比63%。</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color w:val="auto"/>
          <w:sz w:val="32"/>
        </w:rPr>
      </w:pPr>
      <w:bookmarkStart w:id="3" w:name="_GoBack"/>
      <w:bookmarkEnd w:id="3"/>
      <w:r>
        <w:rPr>
          <w:rFonts w:hint="eastAsia" w:ascii="仿宋" w:hAnsi="仿宋" w:eastAsia="仿宋"/>
          <w:color w:val="auto"/>
          <w:sz w:val="32"/>
        </w:rPr>
        <w:t>大力重点培养专业青年骨干教师，鼓励选派青年骨干教师参与国培省培计划，全方位多方面提升教师素质；鼓励中青年教师攻读硕士、博士研究生学历、学位；鼓励教师积极下临床进修学习，不断提高现有教师临床专业水平，更新知识，提高青年教师的临床实践能力和教学水平。</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color w:val="auto"/>
          <w:sz w:val="32"/>
        </w:rPr>
      </w:pPr>
      <w:r>
        <w:rPr>
          <w:rFonts w:hint="eastAsia" w:ascii="仿宋" w:hAnsi="仿宋" w:eastAsia="仿宋"/>
          <w:color w:val="auto"/>
          <w:sz w:val="32"/>
        </w:rPr>
        <w:t>继续将临床一线有丰富实践经验和操作技能的专业技术人员充实到教师兼职队伍中，为保证专业教学质量，学校通过加强对兼职教师教学能力的培训提升兼职教师的授课水平。同时，学校要求兼职教师与校内对应学科教师结对，互相听课、评课，共同提高。</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color w:val="auto"/>
          <w:sz w:val="32"/>
        </w:rPr>
      </w:pPr>
      <w:r>
        <w:rPr>
          <w:rFonts w:hint="eastAsia" w:ascii="仿宋" w:hAnsi="仿宋" w:eastAsia="仿宋"/>
          <w:color w:val="auto"/>
          <w:sz w:val="32"/>
        </w:rPr>
        <w:t>目前学校已形成一支专兼结合、结构合理、素质优良的专业师资队伍，能够保质保量地完成专业的教学任务，为培养高素质技能型、应用型、服务型专业人才的可持续发展打下了坚实的人力基础。 </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color w:val="auto"/>
          <w:sz w:val="32"/>
        </w:rPr>
      </w:pPr>
      <w:r>
        <w:rPr>
          <w:rFonts w:hint="eastAsia" w:ascii="仿宋" w:hAnsi="仿宋" w:eastAsia="仿宋"/>
          <w:color w:val="auto"/>
          <w:sz w:val="32"/>
        </w:rPr>
        <w:t>2.专职教师素质要求</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color w:val="auto"/>
          <w:sz w:val="32"/>
        </w:rPr>
      </w:pPr>
      <w:r>
        <w:rPr>
          <w:rFonts w:hint="eastAsia" w:ascii="仿宋" w:hAnsi="仿宋" w:eastAsia="仿宋"/>
          <w:color w:val="auto"/>
          <w:sz w:val="32"/>
          <w:lang w:eastAsia="zh-CN"/>
        </w:rPr>
        <w:t>（</w:t>
      </w:r>
      <w:r>
        <w:rPr>
          <w:rFonts w:hint="eastAsia" w:ascii="仿宋" w:hAnsi="仿宋" w:eastAsia="仿宋"/>
          <w:color w:val="auto"/>
          <w:sz w:val="32"/>
          <w:lang w:val="en-US" w:eastAsia="zh-CN"/>
        </w:rPr>
        <w:t>1</w:t>
      </w:r>
      <w:r>
        <w:rPr>
          <w:rFonts w:hint="eastAsia" w:ascii="仿宋" w:hAnsi="仿宋" w:eastAsia="仿宋"/>
          <w:color w:val="auto"/>
          <w:sz w:val="32"/>
          <w:lang w:eastAsia="zh-CN"/>
        </w:rPr>
        <w:t>）</w:t>
      </w:r>
      <w:r>
        <w:rPr>
          <w:rFonts w:hint="eastAsia" w:ascii="仿宋" w:hAnsi="仿宋" w:eastAsia="仿宋"/>
          <w:color w:val="auto"/>
          <w:sz w:val="32"/>
        </w:rPr>
        <w:t>具备中等职业学校或高级中学教师资格证书；</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color w:val="auto"/>
          <w:sz w:val="32"/>
        </w:rPr>
      </w:pPr>
      <w:r>
        <w:rPr>
          <w:rFonts w:hint="eastAsia" w:ascii="仿宋" w:hAnsi="仿宋" w:eastAsia="仿宋"/>
          <w:color w:val="auto"/>
          <w:sz w:val="32"/>
          <w:lang w:eastAsia="zh-CN"/>
        </w:rPr>
        <w:t>（</w:t>
      </w:r>
      <w:r>
        <w:rPr>
          <w:rFonts w:hint="eastAsia" w:ascii="仿宋" w:hAnsi="仿宋" w:eastAsia="仿宋"/>
          <w:color w:val="auto"/>
          <w:sz w:val="32"/>
          <w:lang w:val="en-US" w:eastAsia="zh-CN"/>
        </w:rPr>
        <w:t>2</w:t>
      </w:r>
      <w:r>
        <w:rPr>
          <w:rFonts w:hint="eastAsia" w:ascii="仿宋" w:hAnsi="仿宋" w:eastAsia="仿宋"/>
          <w:color w:val="auto"/>
          <w:sz w:val="32"/>
          <w:lang w:eastAsia="zh-CN"/>
        </w:rPr>
        <w:t>）</w:t>
      </w:r>
      <w:r>
        <w:rPr>
          <w:rFonts w:hint="eastAsia" w:ascii="仿宋" w:hAnsi="仿宋" w:eastAsia="仿宋"/>
          <w:color w:val="auto"/>
          <w:sz w:val="32"/>
        </w:rPr>
        <w:t>具有良好的职业道德修养，爱岗敬业，有较强的工作责任心；</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color w:val="auto"/>
          <w:sz w:val="32"/>
        </w:rPr>
      </w:pPr>
      <w:r>
        <w:rPr>
          <w:rFonts w:hint="eastAsia" w:ascii="仿宋" w:hAnsi="仿宋" w:eastAsia="仿宋"/>
          <w:color w:val="auto"/>
          <w:sz w:val="32"/>
          <w:lang w:eastAsia="zh-CN"/>
        </w:rPr>
        <w:t>（</w:t>
      </w:r>
      <w:r>
        <w:rPr>
          <w:rFonts w:hint="eastAsia" w:ascii="仿宋" w:hAnsi="仿宋" w:eastAsia="仿宋"/>
          <w:color w:val="auto"/>
          <w:sz w:val="32"/>
          <w:lang w:val="en-US" w:eastAsia="zh-CN"/>
        </w:rPr>
        <w:t>3</w:t>
      </w:r>
      <w:r>
        <w:rPr>
          <w:rFonts w:hint="eastAsia" w:ascii="仿宋" w:hAnsi="仿宋" w:eastAsia="仿宋"/>
          <w:color w:val="auto"/>
          <w:sz w:val="32"/>
          <w:lang w:eastAsia="zh-CN"/>
        </w:rPr>
        <w:t>）</w:t>
      </w:r>
      <w:r>
        <w:rPr>
          <w:rFonts w:hint="eastAsia" w:ascii="仿宋" w:hAnsi="仿宋" w:eastAsia="仿宋"/>
          <w:color w:val="auto"/>
          <w:sz w:val="32"/>
        </w:rPr>
        <w:t>新进应届毕业生应具有硕士及以上学历学位；</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color w:val="auto"/>
          <w:sz w:val="32"/>
        </w:rPr>
      </w:pPr>
      <w:r>
        <w:rPr>
          <w:rFonts w:hint="eastAsia" w:ascii="仿宋" w:hAnsi="仿宋" w:eastAsia="仿宋"/>
          <w:color w:val="auto"/>
          <w:sz w:val="32"/>
          <w:lang w:eastAsia="zh-CN"/>
        </w:rPr>
        <w:t>（</w:t>
      </w:r>
      <w:r>
        <w:rPr>
          <w:rFonts w:hint="eastAsia" w:ascii="仿宋" w:hAnsi="仿宋" w:eastAsia="仿宋"/>
          <w:color w:val="auto"/>
          <w:sz w:val="32"/>
          <w:lang w:val="en-US" w:eastAsia="zh-CN"/>
        </w:rPr>
        <w:t>4</w:t>
      </w:r>
      <w:r>
        <w:rPr>
          <w:rFonts w:hint="eastAsia" w:ascii="仿宋" w:hAnsi="仿宋" w:eastAsia="仿宋"/>
          <w:color w:val="auto"/>
          <w:sz w:val="32"/>
          <w:lang w:eastAsia="zh-CN"/>
        </w:rPr>
        <w:t>）</w:t>
      </w:r>
      <w:r>
        <w:rPr>
          <w:rFonts w:hint="eastAsia" w:ascii="仿宋" w:hAnsi="仿宋" w:eastAsia="仿宋"/>
          <w:color w:val="auto"/>
          <w:sz w:val="32"/>
        </w:rPr>
        <w:t>符合国家关于相应教师职务的基本任职条件；</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color w:val="auto"/>
          <w:sz w:val="32"/>
        </w:rPr>
      </w:pPr>
      <w:r>
        <w:rPr>
          <w:rFonts w:hint="eastAsia" w:ascii="仿宋" w:hAnsi="仿宋" w:eastAsia="仿宋"/>
          <w:color w:val="auto"/>
          <w:sz w:val="32"/>
          <w:lang w:eastAsia="zh-CN"/>
        </w:rPr>
        <w:t>（</w:t>
      </w:r>
      <w:r>
        <w:rPr>
          <w:rFonts w:hint="eastAsia" w:ascii="仿宋" w:hAnsi="仿宋" w:eastAsia="仿宋"/>
          <w:color w:val="auto"/>
          <w:sz w:val="32"/>
          <w:lang w:val="en-US" w:eastAsia="zh-CN"/>
        </w:rPr>
        <w:t>5</w:t>
      </w:r>
      <w:r>
        <w:rPr>
          <w:rFonts w:hint="eastAsia" w:ascii="仿宋" w:hAnsi="仿宋" w:eastAsia="仿宋"/>
          <w:color w:val="auto"/>
          <w:sz w:val="32"/>
          <w:lang w:eastAsia="zh-CN"/>
        </w:rPr>
        <w:t>）</w:t>
      </w:r>
      <w:r>
        <w:rPr>
          <w:rFonts w:hint="eastAsia" w:ascii="仿宋" w:hAnsi="仿宋" w:eastAsia="仿宋"/>
          <w:color w:val="auto"/>
          <w:sz w:val="32"/>
        </w:rPr>
        <w:t>具备与履行岗位职责相适应的学术水平和创新能力。</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color w:val="auto"/>
          <w:sz w:val="32"/>
        </w:rPr>
      </w:pPr>
      <w:r>
        <w:rPr>
          <w:rFonts w:hint="eastAsia" w:ascii="仿宋" w:hAnsi="仿宋" w:eastAsia="仿宋"/>
          <w:color w:val="auto"/>
          <w:sz w:val="32"/>
        </w:rPr>
        <w:t>3</w:t>
      </w:r>
      <w:r>
        <w:rPr>
          <w:rFonts w:hint="eastAsia" w:ascii="仿宋" w:hAnsi="仿宋" w:eastAsia="仿宋"/>
          <w:color w:val="auto"/>
          <w:sz w:val="32"/>
          <w:lang w:val="en-US" w:eastAsia="zh-CN"/>
        </w:rPr>
        <w:t>.</w:t>
      </w:r>
      <w:r>
        <w:rPr>
          <w:rFonts w:hint="eastAsia" w:ascii="仿宋" w:hAnsi="仿宋" w:eastAsia="仿宋"/>
          <w:color w:val="auto"/>
          <w:sz w:val="32"/>
        </w:rPr>
        <w:t>兼职教师素质要求</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color w:val="auto"/>
          <w:sz w:val="32"/>
        </w:rPr>
      </w:pPr>
      <w:r>
        <w:rPr>
          <w:rFonts w:hint="eastAsia" w:ascii="仿宋" w:hAnsi="仿宋" w:eastAsia="仿宋"/>
          <w:color w:val="auto"/>
          <w:sz w:val="32"/>
          <w:lang w:eastAsia="zh-CN"/>
        </w:rPr>
        <w:t>（</w:t>
      </w:r>
      <w:r>
        <w:rPr>
          <w:rFonts w:hint="eastAsia" w:ascii="仿宋" w:hAnsi="仿宋" w:eastAsia="仿宋"/>
          <w:color w:val="auto"/>
          <w:sz w:val="32"/>
          <w:lang w:val="en-US" w:eastAsia="zh-CN"/>
        </w:rPr>
        <w:t>1</w:t>
      </w:r>
      <w:r>
        <w:rPr>
          <w:rFonts w:hint="eastAsia" w:ascii="仿宋" w:hAnsi="仿宋" w:eastAsia="仿宋"/>
          <w:color w:val="auto"/>
          <w:sz w:val="32"/>
          <w:lang w:eastAsia="zh-CN"/>
        </w:rPr>
        <w:t>）</w:t>
      </w:r>
      <w:r>
        <w:rPr>
          <w:rFonts w:hint="eastAsia" w:ascii="仿宋" w:hAnsi="仿宋" w:eastAsia="仿宋"/>
          <w:color w:val="auto"/>
          <w:sz w:val="32"/>
        </w:rPr>
        <w:t>热爱教育事业，遵纪守法，治学严谨，为人师表，具有良好的思想政治品质和职业道德。责任心、组织纪律性强，遵守学院的有关规章制度。</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color w:val="auto"/>
          <w:sz w:val="32"/>
        </w:rPr>
      </w:pPr>
      <w:r>
        <w:rPr>
          <w:rFonts w:hint="eastAsia" w:ascii="仿宋" w:hAnsi="仿宋" w:eastAsia="仿宋"/>
          <w:color w:val="auto"/>
          <w:sz w:val="32"/>
          <w:lang w:eastAsia="zh-CN"/>
        </w:rPr>
        <w:t>（</w:t>
      </w:r>
      <w:r>
        <w:rPr>
          <w:rFonts w:hint="eastAsia" w:ascii="仿宋" w:hAnsi="仿宋" w:eastAsia="仿宋"/>
          <w:color w:val="auto"/>
          <w:sz w:val="32"/>
          <w:lang w:val="en-US" w:eastAsia="zh-CN"/>
        </w:rPr>
        <w:t>2</w:t>
      </w:r>
      <w:r>
        <w:rPr>
          <w:rFonts w:hint="eastAsia" w:ascii="仿宋" w:hAnsi="仿宋" w:eastAsia="仿宋"/>
          <w:color w:val="auto"/>
          <w:sz w:val="32"/>
          <w:lang w:eastAsia="zh-CN"/>
        </w:rPr>
        <w:t>）</w:t>
      </w:r>
      <w:r>
        <w:rPr>
          <w:rFonts w:hint="eastAsia" w:ascii="仿宋" w:hAnsi="仿宋" w:eastAsia="仿宋"/>
          <w:color w:val="auto"/>
          <w:sz w:val="32"/>
        </w:rPr>
        <w:t>学历、资格及专业技术职务符合下列条件之一：</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color w:val="auto"/>
          <w:sz w:val="32"/>
        </w:rPr>
      </w:pPr>
      <w:r>
        <w:rPr>
          <w:rFonts w:hint="eastAsia" w:ascii="仿宋" w:hAnsi="仿宋" w:eastAsia="仿宋"/>
          <w:color w:val="auto"/>
          <w:sz w:val="32"/>
        </w:rPr>
        <w:t>①具有大学本科及以上学历；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color w:val="auto"/>
          <w:sz w:val="32"/>
        </w:rPr>
      </w:pPr>
      <w:r>
        <w:rPr>
          <w:rFonts w:hint="eastAsia" w:ascii="仿宋" w:hAnsi="仿宋" w:eastAsia="仿宋"/>
          <w:color w:val="auto"/>
          <w:sz w:val="32"/>
        </w:rPr>
        <w:t>②具有其他任职资格且中级及以上专业技术职务（至少有两年以上教学经历）。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color w:val="auto"/>
          <w:sz w:val="32"/>
        </w:rPr>
      </w:pPr>
      <w:r>
        <w:rPr>
          <w:rFonts w:hint="eastAsia" w:ascii="仿宋" w:hAnsi="仿宋" w:eastAsia="仿宋"/>
          <w:color w:val="auto"/>
          <w:sz w:val="32"/>
        </w:rPr>
        <w:t>③具有所承担课程的专业教育背景和专业水平；</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638" w:leftChars="304" w:firstLine="0" w:firstLineChars="0"/>
        <w:textAlignment w:val="auto"/>
        <w:rPr>
          <w:rFonts w:hint="eastAsia" w:ascii="仿宋" w:hAnsi="仿宋" w:eastAsia="仿宋" w:cs="仿宋"/>
          <w:b/>
          <w:bCs/>
          <w:sz w:val="32"/>
          <w:lang w:val="en-US"/>
        </w:rPr>
      </w:pPr>
      <w:r>
        <w:rPr>
          <w:rFonts w:hint="eastAsia" w:ascii="仿宋" w:hAnsi="仿宋" w:eastAsia="仿宋"/>
          <w:color w:val="auto"/>
          <w:sz w:val="32"/>
        </w:rPr>
        <w:t>④具有较强的教育教学能力，熟悉中等职业教育的教学规律。</w:t>
      </w:r>
      <w:r>
        <w:rPr>
          <w:rFonts w:hint="eastAsia" w:ascii="仿宋" w:hAnsi="仿宋" w:eastAsia="仿宋" w:cs="仿宋"/>
          <w:b/>
          <w:bCs/>
          <w:sz w:val="32"/>
          <w:lang w:val="en-US"/>
        </w:rPr>
        <w:t>（二）教学设施</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color w:val="auto"/>
          <w:sz w:val="32"/>
        </w:rPr>
      </w:pPr>
      <w:r>
        <w:rPr>
          <w:rFonts w:hint="eastAsia" w:ascii="仿宋" w:hAnsi="仿宋" w:eastAsia="仿宋"/>
          <w:color w:val="auto"/>
          <w:sz w:val="32"/>
        </w:rPr>
        <w:t>1.教室配备要求</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color w:val="auto"/>
          <w:sz w:val="32"/>
        </w:rPr>
      </w:pPr>
      <w:r>
        <w:rPr>
          <w:rFonts w:hint="eastAsia" w:ascii="仿宋" w:hAnsi="仿宋" w:eastAsia="仿宋"/>
          <w:color w:val="auto"/>
          <w:sz w:val="32"/>
        </w:rPr>
        <w:t>每间教室均配有多媒体投影一体机，学校现有解剖3D 资源、人卫医学素材库等。</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color w:val="auto"/>
          <w:sz w:val="32"/>
        </w:rPr>
      </w:pPr>
      <w:r>
        <w:rPr>
          <w:rFonts w:hint="eastAsia" w:ascii="仿宋" w:hAnsi="仿宋" w:eastAsia="仿宋"/>
          <w:color w:val="auto"/>
          <w:sz w:val="32"/>
        </w:rPr>
        <w:t>2. 校内实训基地要求</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color w:val="auto"/>
          <w:sz w:val="32"/>
        </w:rPr>
      </w:pPr>
      <w:r>
        <w:rPr>
          <w:rFonts w:hint="eastAsia" w:ascii="仿宋" w:hAnsi="仿宋" w:eastAsia="仿宋"/>
          <w:color w:val="auto"/>
          <w:sz w:val="32"/>
        </w:rPr>
        <w:t>现有护理实训大楼一栋，下设有基础护理模拟病房、内外综合实训室、妇产科实训室、儿科实训室、模拟手术室、解剖实验室等。</w:t>
      </w:r>
    </w:p>
    <w:tbl>
      <w:tblPr>
        <w:tblStyle w:val="9"/>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8"/>
        <w:gridCol w:w="1200"/>
        <w:gridCol w:w="3796"/>
        <w:gridCol w:w="2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序号</w:t>
            </w:r>
          </w:p>
        </w:tc>
        <w:tc>
          <w:tcPr>
            <w:tcW w:w="120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实训室</w:t>
            </w:r>
          </w:p>
          <w:p>
            <w:pPr>
              <w:spacing w:beforeLines="0" w:afterLines="0"/>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名</w:t>
            </w:r>
            <w:r>
              <w:rPr>
                <w:rFonts w:hint="eastAsia" w:ascii="仿宋" w:hAnsi="仿宋" w:eastAsia="仿宋" w:cs="仿宋"/>
                <w:b/>
                <w:bCs/>
                <w:color w:val="auto"/>
                <w:sz w:val="24"/>
                <w:szCs w:val="24"/>
                <w:lang w:val="en-US"/>
              </w:rPr>
              <w:t xml:space="preserve">  </w:t>
            </w:r>
            <w:r>
              <w:rPr>
                <w:rFonts w:hint="eastAsia" w:ascii="仿宋" w:hAnsi="仿宋" w:eastAsia="仿宋" w:cs="仿宋"/>
                <w:b/>
                <w:bCs/>
                <w:color w:val="auto"/>
                <w:sz w:val="24"/>
                <w:szCs w:val="24"/>
              </w:rPr>
              <w:t>称</w:t>
            </w:r>
          </w:p>
        </w:tc>
        <w:tc>
          <w:tcPr>
            <w:tcW w:w="6578"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sz w:val="24"/>
                <w:szCs w:val="24"/>
              </w:rPr>
            </w:pPr>
            <w:r>
              <w:rPr>
                <w:rFonts w:hint="eastAsia" w:ascii="仿宋" w:hAnsi="仿宋" w:eastAsia="仿宋" w:cs="仿宋"/>
                <w:b/>
                <w:bCs/>
                <w:sz w:val="24"/>
                <w:szCs w:val="24"/>
              </w:rPr>
              <w:t>主要设备和开展项目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sz w:val="24"/>
                <w:szCs w:val="24"/>
              </w:rPr>
            </w:pPr>
            <w:r>
              <w:rPr>
                <w:rFonts w:hint="eastAsia" w:ascii="仿宋" w:hAnsi="仿宋" w:eastAsia="仿宋" w:cs="仿宋"/>
                <w:b/>
                <w:bCs/>
                <w:sz w:val="24"/>
                <w:szCs w:val="24"/>
              </w:rPr>
              <w:t>名</w:t>
            </w:r>
            <w:r>
              <w:rPr>
                <w:rFonts w:hint="eastAsia" w:ascii="仿宋" w:hAnsi="仿宋" w:eastAsia="仿宋" w:cs="仿宋"/>
                <w:b/>
                <w:bCs/>
                <w:sz w:val="24"/>
                <w:szCs w:val="24"/>
                <w:lang w:val="en-US"/>
              </w:rPr>
              <w:t xml:space="preserve">  </w:t>
            </w:r>
            <w:r>
              <w:rPr>
                <w:rFonts w:hint="eastAsia" w:ascii="仿宋" w:hAnsi="仿宋" w:eastAsia="仿宋" w:cs="仿宋"/>
                <w:b/>
                <w:bCs/>
                <w:sz w:val="24"/>
                <w:szCs w:val="24"/>
              </w:rPr>
              <w:t>称</w:t>
            </w:r>
          </w:p>
        </w:tc>
        <w:tc>
          <w:tcPr>
            <w:tcW w:w="278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sz w:val="24"/>
                <w:szCs w:val="24"/>
              </w:rPr>
            </w:pPr>
            <w:r>
              <w:rPr>
                <w:rFonts w:hint="eastAsia" w:ascii="仿宋" w:hAnsi="仿宋" w:eastAsia="仿宋" w:cs="仿宋"/>
                <w:b/>
                <w:bCs/>
                <w:sz w:val="24"/>
                <w:szCs w:val="24"/>
              </w:rPr>
              <w:t>项</w:t>
            </w:r>
            <w:r>
              <w:rPr>
                <w:rFonts w:hint="eastAsia" w:ascii="仿宋" w:hAnsi="仿宋" w:eastAsia="仿宋" w:cs="仿宋"/>
                <w:b/>
                <w:bCs/>
                <w:sz w:val="24"/>
                <w:szCs w:val="24"/>
                <w:lang w:val="en-US"/>
              </w:rPr>
              <w:t xml:space="preserve">  </w:t>
            </w:r>
            <w:r>
              <w:rPr>
                <w:rFonts w:hint="eastAsia" w:ascii="仿宋" w:hAnsi="仿宋" w:eastAsia="仿宋" w:cs="仿宋"/>
                <w:b/>
                <w:bCs/>
                <w:sz w:val="24"/>
                <w:szCs w:val="24"/>
              </w:rPr>
              <w:t>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1</w:t>
            </w:r>
          </w:p>
        </w:tc>
        <w:tc>
          <w:tcPr>
            <w:tcW w:w="120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基础护理实训室</w:t>
            </w: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护士站</w:t>
            </w:r>
          </w:p>
        </w:tc>
        <w:tc>
          <w:tcPr>
            <w:tcW w:w="278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r>
              <w:rPr>
                <w:rFonts w:hint="eastAsia" w:ascii="仿宋" w:hAnsi="仿宋" w:eastAsia="仿宋" w:cs="仿宋"/>
                <w:color w:val="auto"/>
                <w:sz w:val="24"/>
                <w:szCs w:val="24"/>
              </w:rPr>
              <w:t>铺备用床、暂空床、麻醉床，搬运及协助患者翻身技术，卧有病人床更换床单，无菌操作技术，隔离技术，口腔护理技术，头发护理技术，皮肤护理技术，生命体征的测量，鼻饲法，男女病人留置导尿术，大量不保留灌肠术，口服给药法，药液抽吸技术，皮内、皮下注射技术，肌内注射技术、静脉注射技术，雾化吸入技术，静脉输液技术，静脉输血技术，标本采集技术、洗胃技术、冷热疗法技术、尸体料理技术、医疗文件书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模拟病室</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多功能病床( 配全套床上用品及床头柜、床旁椅等)</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多功能护理人</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无菌技术操作用物</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隔离技术用物</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口腔护理牙模型</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床上洗头用物（全套）</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鼻饲洗胃模型</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男、女性导尿模型</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灌肠与肛管排气模型</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超声波雾化器</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color w:val="auto"/>
                <w:sz w:val="24"/>
                <w:szCs w:val="24"/>
              </w:rPr>
            </w:pPr>
            <w:r>
              <w:rPr>
                <w:rFonts w:hint="eastAsia" w:ascii="仿宋" w:hAnsi="仿宋" w:eastAsia="仿宋" w:cs="仿宋"/>
                <w:color w:val="auto"/>
                <w:sz w:val="24"/>
                <w:szCs w:val="24"/>
              </w:rPr>
              <w:t>皮内注射模型</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color w:val="auto"/>
                <w:sz w:val="24"/>
                <w:szCs w:val="24"/>
              </w:rPr>
            </w:pPr>
            <w:r>
              <w:rPr>
                <w:rFonts w:hint="eastAsia" w:ascii="仿宋" w:hAnsi="仿宋" w:eastAsia="仿宋" w:cs="仿宋"/>
                <w:color w:val="auto"/>
                <w:sz w:val="24"/>
                <w:szCs w:val="24"/>
              </w:rPr>
              <w:t>皮下注射模型</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color w:val="auto"/>
                <w:sz w:val="24"/>
                <w:szCs w:val="24"/>
              </w:rPr>
            </w:pPr>
            <w:r>
              <w:rPr>
                <w:rFonts w:hint="eastAsia" w:ascii="仿宋" w:hAnsi="仿宋" w:eastAsia="仿宋" w:cs="仿宋"/>
                <w:color w:val="auto"/>
                <w:sz w:val="24"/>
                <w:szCs w:val="24"/>
              </w:rPr>
              <w:t>肌内注射模型</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color w:val="auto"/>
                <w:sz w:val="24"/>
                <w:szCs w:val="24"/>
              </w:rPr>
            </w:pPr>
            <w:r>
              <w:rPr>
                <w:rFonts w:hint="eastAsia" w:ascii="仿宋" w:hAnsi="仿宋" w:eastAsia="仿宋" w:cs="仿宋"/>
                <w:color w:val="auto"/>
                <w:sz w:val="24"/>
                <w:szCs w:val="24"/>
              </w:rPr>
              <w:t>静脉注射手臂</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color w:val="auto"/>
                <w:sz w:val="24"/>
                <w:szCs w:val="24"/>
              </w:rPr>
            </w:pPr>
            <w:r>
              <w:rPr>
                <w:rFonts w:hint="eastAsia" w:ascii="仿宋" w:hAnsi="仿宋" w:eastAsia="仿宋" w:cs="仿宋"/>
                <w:color w:val="auto"/>
                <w:sz w:val="24"/>
                <w:szCs w:val="24"/>
              </w:rPr>
              <w:t>输液泵</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color w:val="auto"/>
                <w:sz w:val="24"/>
                <w:szCs w:val="24"/>
              </w:rPr>
            </w:pPr>
            <w:r>
              <w:rPr>
                <w:rFonts w:hint="eastAsia" w:ascii="仿宋" w:hAnsi="仿宋" w:eastAsia="仿宋" w:cs="仿宋"/>
                <w:color w:val="auto"/>
                <w:sz w:val="24"/>
                <w:szCs w:val="24"/>
              </w:rPr>
              <w:t>心肺复苏模拟人（全身、半身）</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color w:val="auto"/>
                <w:sz w:val="24"/>
                <w:szCs w:val="24"/>
              </w:rPr>
            </w:pPr>
            <w:r>
              <w:rPr>
                <w:rFonts w:hint="eastAsia" w:ascii="仿宋" w:hAnsi="仿宋" w:eastAsia="仿宋" w:cs="仿宋"/>
                <w:color w:val="auto"/>
                <w:sz w:val="24"/>
                <w:szCs w:val="24"/>
              </w:rPr>
              <w:t>全自动洗胃机</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color w:val="auto"/>
                <w:sz w:val="24"/>
                <w:szCs w:val="24"/>
              </w:rPr>
            </w:pPr>
            <w:r>
              <w:rPr>
                <w:rFonts w:hint="eastAsia" w:ascii="仿宋" w:hAnsi="仿宋" w:eastAsia="仿宋" w:cs="仿宋"/>
                <w:color w:val="auto"/>
                <w:sz w:val="24"/>
                <w:szCs w:val="24"/>
              </w:rPr>
              <w:t>电动吸痰机</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color w:val="auto"/>
                <w:sz w:val="24"/>
                <w:szCs w:val="24"/>
              </w:rPr>
            </w:pPr>
            <w:r>
              <w:rPr>
                <w:rFonts w:hint="eastAsia" w:ascii="仿宋" w:hAnsi="仿宋" w:eastAsia="仿宋" w:cs="仿宋"/>
                <w:color w:val="auto"/>
                <w:sz w:val="24"/>
                <w:szCs w:val="24"/>
              </w:rPr>
              <w:t>氧气筒</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color w:val="auto"/>
                <w:sz w:val="24"/>
                <w:szCs w:val="24"/>
              </w:rPr>
            </w:pPr>
            <w:r>
              <w:rPr>
                <w:rFonts w:hint="eastAsia" w:ascii="仿宋" w:hAnsi="仿宋" w:eastAsia="仿宋" w:cs="仿宋"/>
                <w:color w:val="auto"/>
                <w:sz w:val="24"/>
                <w:szCs w:val="24"/>
              </w:rPr>
              <w:t>给氧装置</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color w:val="auto"/>
                <w:sz w:val="24"/>
                <w:szCs w:val="24"/>
              </w:rPr>
            </w:pPr>
            <w:r>
              <w:rPr>
                <w:rFonts w:hint="eastAsia" w:ascii="仿宋" w:hAnsi="仿宋" w:eastAsia="仿宋" w:cs="仿宋"/>
                <w:color w:val="auto"/>
                <w:sz w:val="24"/>
                <w:szCs w:val="24"/>
              </w:rPr>
              <w:t>血压计、听诊器</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2</w:t>
            </w:r>
          </w:p>
        </w:tc>
        <w:tc>
          <w:tcPr>
            <w:tcW w:w="120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内外综合实训室</w:t>
            </w: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color w:val="auto"/>
                <w:sz w:val="24"/>
                <w:szCs w:val="24"/>
              </w:rPr>
            </w:pPr>
            <w:r>
              <w:rPr>
                <w:rFonts w:hint="eastAsia" w:ascii="仿宋" w:hAnsi="仿宋" w:eastAsia="仿宋" w:cs="仿宋"/>
                <w:color w:val="auto"/>
                <w:sz w:val="24"/>
                <w:szCs w:val="24"/>
              </w:rPr>
              <w:t>心肺听诊模型</w:t>
            </w:r>
          </w:p>
        </w:tc>
        <w:tc>
          <w:tcPr>
            <w:tcW w:w="278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r>
              <w:rPr>
                <w:rFonts w:hint="eastAsia" w:ascii="仿宋" w:hAnsi="仿宋" w:eastAsia="仿宋" w:cs="仿宋"/>
                <w:color w:val="auto"/>
                <w:sz w:val="24"/>
                <w:szCs w:val="24"/>
              </w:rPr>
              <w:t>腹式呼吸训练法，翻身扣背排痰法，体位引流技术，心电图机使用（12 导联），常用手术器械识别，穿手术衣，绷带包扎，胸腔闭式引流护理。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胸、腹部检查模型</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心电图机</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呼吸机</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心电监护仪</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除颤仪</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闭式引流拔管换药模型</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各种穿刺模拟人及穿刺包</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3</w:t>
            </w:r>
          </w:p>
        </w:tc>
        <w:tc>
          <w:tcPr>
            <w:tcW w:w="120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妇产科</w:t>
            </w:r>
          </w:p>
          <w:p>
            <w:pPr>
              <w:spacing w:beforeLines="0" w:afterLines="0"/>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实训室</w:t>
            </w: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高级电脑孕妇检查模型</w:t>
            </w:r>
          </w:p>
        </w:tc>
        <w:tc>
          <w:tcPr>
            <w:tcW w:w="278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r>
              <w:rPr>
                <w:rFonts w:hint="eastAsia" w:ascii="仿宋" w:hAnsi="仿宋" w:eastAsia="仿宋" w:cs="仿宋"/>
                <w:color w:val="auto"/>
                <w:sz w:val="24"/>
                <w:szCs w:val="24"/>
              </w:rPr>
              <w:t>阴道冲洗，会阴湿热敷，阴道或宫颈上药，乳房护理，会阴切开缝合术，阴道镜使用，胎头吸引术，产钳助产术。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多普勒胎心监护仪</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胎心监护仪</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B超机</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分娩机制示教模型</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乳房护理模型</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4</w:t>
            </w:r>
          </w:p>
        </w:tc>
        <w:tc>
          <w:tcPr>
            <w:tcW w:w="120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儿科</w:t>
            </w:r>
          </w:p>
          <w:p>
            <w:pPr>
              <w:spacing w:beforeLines="0" w:afterLines="0"/>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实训室</w:t>
            </w: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高级婴儿护理模型</w:t>
            </w:r>
          </w:p>
        </w:tc>
        <w:tc>
          <w:tcPr>
            <w:tcW w:w="278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r>
              <w:rPr>
                <w:rFonts w:hint="eastAsia" w:ascii="仿宋" w:hAnsi="仿宋" w:eastAsia="仿宋" w:cs="仿宋"/>
                <w:color w:val="auto"/>
                <w:sz w:val="24"/>
                <w:szCs w:val="24"/>
              </w:rPr>
              <w:t>身长、体重测量法，蓝光照射治疗技术，红臀烤灯照射治疗技术，婴儿沐浴技术，小儿体格检查技术。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新生儿沐浴设备及用物</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婴儿护理模型</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红外线灯或鹅颈灯</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婴幼儿身高、体重测量仪</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5</w:t>
            </w:r>
          </w:p>
        </w:tc>
        <w:tc>
          <w:tcPr>
            <w:tcW w:w="120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模拟</w:t>
            </w:r>
          </w:p>
          <w:p>
            <w:pPr>
              <w:spacing w:beforeLines="0" w:afterLines="0"/>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手术室</w:t>
            </w: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无影灯</w:t>
            </w:r>
          </w:p>
        </w:tc>
        <w:tc>
          <w:tcPr>
            <w:tcW w:w="278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r>
              <w:rPr>
                <w:rFonts w:hint="eastAsia" w:ascii="仿宋" w:hAnsi="仿宋" w:eastAsia="仿宋" w:cs="仿宋"/>
                <w:color w:val="auto"/>
                <w:sz w:val="24"/>
                <w:szCs w:val="24"/>
              </w:rPr>
              <w:t>示教外科手术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电动手术床</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高级瘘管造口述模型</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手术包</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6</w:t>
            </w:r>
          </w:p>
        </w:tc>
        <w:tc>
          <w:tcPr>
            <w:tcW w:w="120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解剖室</w:t>
            </w:r>
          </w:p>
          <w:p>
            <w:pPr>
              <w:spacing w:beforeLines="0" w:afterLines="0"/>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实验室</w:t>
            </w: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lang w:val="en-US"/>
              </w:rPr>
            </w:pPr>
            <w:r>
              <w:rPr>
                <w:rFonts w:hint="eastAsia" w:ascii="仿宋" w:hAnsi="仿宋" w:eastAsia="仿宋" w:cs="仿宋"/>
                <w:sz w:val="24"/>
                <w:szCs w:val="24"/>
              </w:rPr>
              <w:t>运动系统骨骼、肌肉、关节标本</w:t>
            </w:r>
            <w:r>
              <w:rPr>
                <w:rFonts w:hint="eastAsia" w:ascii="仿宋" w:hAnsi="仿宋" w:eastAsia="仿宋" w:cs="仿宋"/>
                <w:sz w:val="24"/>
                <w:szCs w:val="24"/>
                <w:lang w:val="en-US"/>
              </w:rPr>
              <w:t>/模型</w:t>
            </w:r>
          </w:p>
        </w:tc>
        <w:tc>
          <w:tcPr>
            <w:tcW w:w="278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r>
              <w:rPr>
                <w:rFonts w:hint="eastAsia" w:ascii="仿宋" w:hAnsi="仿宋" w:eastAsia="仿宋" w:cs="仿宋"/>
                <w:color w:val="auto"/>
                <w:sz w:val="24"/>
                <w:szCs w:val="24"/>
              </w:rPr>
              <w:t>直观展示全身各系统的组成以及各器官的形态、结构、位置和毗邻关系。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lang w:val="en-US"/>
              </w:rPr>
            </w:pPr>
            <w:r>
              <w:rPr>
                <w:rFonts w:hint="eastAsia" w:ascii="仿宋" w:hAnsi="仿宋" w:eastAsia="仿宋" w:cs="仿宋"/>
                <w:sz w:val="24"/>
                <w:szCs w:val="24"/>
              </w:rPr>
              <w:t>呼吸系统各器官标本</w:t>
            </w:r>
            <w:r>
              <w:rPr>
                <w:rFonts w:hint="eastAsia" w:ascii="仿宋" w:hAnsi="仿宋" w:eastAsia="仿宋" w:cs="仿宋"/>
                <w:sz w:val="24"/>
                <w:szCs w:val="24"/>
                <w:lang w:val="en-US"/>
              </w:rPr>
              <w:t>/模型</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消化系统各器官标本</w:t>
            </w:r>
            <w:r>
              <w:rPr>
                <w:rFonts w:hint="eastAsia" w:ascii="仿宋" w:hAnsi="仿宋" w:eastAsia="仿宋" w:cs="仿宋"/>
                <w:sz w:val="24"/>
                <w:szCs w:val="24"/>
                <w:lang w:val="en-US"/>
              </w:rPr>
              <w:t>/模型</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泌尿系统各器官标本</w:t>
            </w:r>
            <w:r>
              <w:rPr>
                <w:rFonts w:hint="eastAsia" w:ascii="仿宋" w:hAnsi="仿宋" w:eastAsia="仿宋" w:cs="仿宋"/>
                <w:sz w:val="24"/>
                <w:szCs w:val="24"/>
                <w:lang w:val="en-US"/>
              </w:rPr>
              <w:t>/模型</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男、女生殖系统各器官标本</w:t>
            </w:r>
            <w:r>
              <w:rPr>
                <w:rFonts w:hint="eastAsia" w:ascii="仿宋" w:hAnsi="仿宋" w:eastAsia="仿宋" w:cs="仿宋"/>
                <w:sz w:val="24"/>
                <w:szCs w:val="24"/>
                <w:lang w:val="en-US"/>
              </w:rPr>
              <w:t>/模型</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脉管系统心、血管标本</w:t>
            </w:r>
            <w:r>
              <w:rPr>
                <w:rFonts w:hint="eastAsia" w:ascii="仿宋" w:hAnsi="仿宋" w:eastAsia="仿宋" w:cs="仿宋"/>
                <w:sz w:val="24"/>
                <w:szCs w:val="24"/>
                <w:lang w:val="en-US"/>
              </w:rPr>
              <w:t>/模型</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神经系统标本</w:t>
            </w:r>
            <w:r>
              <w:rPr>
                <w:rFonts w:hint="eastAsia" w:ascii="仿宋" w:hAnsi="仿宋" w:eastAsia="仿宋" w:cs="仿宋"/>
                <w:sz w:val="24"/>
                <w:szCs w:val="24"/>
                <w:lang w:val="en-US"/>
              </w:rPr>
              <w:t>/模型</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lang w:val="en-US"/>
              </w:rPr>
            </w:pPr>
            <w:r>
              <w:rPr>
                <w:rFonts w:hint="eastAsia" w:ascii="仿宋" w:hAnsi="仿宋" w:eastAsia="仿宋" w:cs="仿宋"/>
                <w:b/>
                <w:bCs/>
                <w:color w:val="auto"/>
                <w:sz w:val="24"/>
                <w:szCs w:val="24"/>
                <w:lang w:val="en-US"/>
              </w:rPr>
              <w:t>7</w:t>
            </w:r>
          </w:p>
        </w:tc>
        <w:tc>
          <w:tcPr>
            <w:tcW w:w="120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模拟产房</w:t>
            </w: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高级产妇分娩模型</w:t>
            </w:r>
          </w:p>
        </w:tc>
        <w:tc>
          <w:tcPr>
            <w:tcW w:w="278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r>
              <w:rPr>
                <w:rFonts w:hint="eastAsia" w:ascii="仿宋" w:hAnsi="仿宋" w:eastAsia="仿宋" w:cs="仿宋"/>
                <w:color w:val="auto"/>
                <w:sz w:val="24"/>
                <w:szCs w:val="24"/>
              </w:rPr>
              <w:t>自然分娩接生，新生儿处理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color w:val="auto"/>
                <w:sz w:val="24"/>
                <w:szCs w:val="24"/>
                <w:lang w:val="en-US"/>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电动产床</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color w:val="auto"/>
                <w:sz w:val="24"/>
                <w:szCs w:val="24"/>
                <w:lang w:val="en-US"/>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新生儿辐射保暖台</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sz w:val="24"/>
                <w:szCs w:val="24"/>
                <w:lang w:val="en-US"/>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会阴切开缝合技能训练模型</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sz w:val="24"/>
                <w:szCs w:val="24"/>
                <w:lang w:val="en-US"/>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婴儿体重枰</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sz w:val="24"/>
                <w:szCs w:val="24"/>
                <w:lang w:val="en-US"/>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新生儿脐带处理模型</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sz w:val="24"/>
                <w:szCs w:val="24"/>
                <w:lang w:val="en-US"/>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新生儿窒息抢救设备</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sz w:val="24"/>
                <w:szCs w:val="24"/>
                <w:lang w:val="en-US"/>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会阴缝合包</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sz w:val="24"/>
                <w:szCs w:val="24"/>
                <w:lang w:val="en-US"/>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产包</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sz w:val="24"/>
                <w:szCs w:val="24"/>
              </w:rPr>
            </w:pPr>
          </w:p>
        </w:tc>
      </w:tr>
    </w:tbl>
    <w:p>
      <w:pPr>
        <w:spacing w:beforeLines="0" w:afterLines="0"/>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color w:val="auto"/>
          <w:sz w:val="32"/>
        </w:rPr>
      </w:pPr>
      <w:r>
        <w:rPr>
          <w:rFonts w:hint="eastAsia" w:ascii="仿宋" w:hAnsi="仿宋" w:eastAsia="仿宋"/>
          <w:color w:val="auto"/>
          <w:sz w:val="32"/>
        </w:rPr>
        <w:t>3.校外实训基地要求</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color w:val="auto"/>
          <w:sz w:val="32"/>
        </w:rPr>
      </w:pPr>
      <w:r>
        <w:rPr>
          <w:rFonts w:hint="eastAsia" w:ascii="仿宋" w:hAnsi="仿宋" w:eastAsia="仿宋"/>
          <w:color w:val="auto"/>
          <w:sz w:val="32"/>
          <w:lang w:val="en-US" w:eastAsia="zh-CN"/>
        </w:rPr>
        <w:t>学</w:t>
      </w:r>
      <w:r>
        <w:rPr>
          <w:rFonts w:hint="eastAsia" w:ascii="仿宋" w:hAnsi="仿宋" w:eastAsia="仿宋"/>
          <w:color w:val="auto"/>
          <w:sz w:val="32"/>
        </w:rPr>
        <w:t>校建立了41个满足助产专业实训要求、与学校规模相适应的稳定的校外实训基地。包括广州市红十字会医院、广州市中医医院、广东省第二中医院、广东药科大学附属第三医院、广州中医药大学第三附属医院、佛山市南海区第八人民医院、佛山市三水区人民医院、广东省中西医结合医院、东莞康华医院、东莞市第三人民医院、肇庆市第一人民医院、肇庆市高要区人民医院、深圳市龙岗区中心医院、广东省中医院珠海医院等，合作医院提供的实习岗位与学生</w:t>
      </w:r>
      <w:r>
        <w:rPr>
          <w:rFonts w:hint="eastAsia" w:ascii="仿宋" w:hAnsi="仿宋" w:eastAsia="仿宋"/>
          <w:color w:val="auto"/>
          <w:sz w:val="32"/>
          <w:lang w:val="en-US" w:eastAsia="zh-CN"/>
        </w:rPr>
        <w:t>助产</w:t>
      </w:r>
      <w:r>
        <w:rPr>
          <w:rFonts w:hint="eastAsia" w:ascii="仿宋" w:hAnsi="仿宋" w:eastAsia="仿宋"/>
          <w:color w:val="auto"/>
          <w:sz w:val="32"/>
        </w:rPr>
        <w:t>专业适应度高，在全省分布范围较广，临床指导老师、专业设施配备等能满足毕业实习教学大纲的要求</w:t>
      </w:r>
      <w:r>
        <w:rPr>
          <w:rFonts w:hint="eastAsia" w:ascii="仿宋" w:hAnsi="仿宋" w:eastAsia="仿宋"/>
          <w:color w:val="auto"/>
          <w:sz w:val="32"/>
          <w:lang w:eastAsia="zh-CN"/>
        </w:rPr>
        <w:t>，</w:t>
      </w:r>
      <w:r>
        <w:rPr>
          <w:rFonts w:hint="eastAsia" w:ascii="仿宋" w:hAnsi="仿宋" w:eastAsia="仿宋"/>
          <w:color w:val="auto"/>
          <w:sz w:val="32"/>
        </w:rPr>
        <w:t>为学生的专业技能的提升提供了优质的平台。</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textAlignment w:val="auto"/>
        <w:rPr>
          <w:rFonts w:hint="eastAsia" w:ascii="楷体" w:hAnsi="楷体" w:eastAsia="楷体"/>
          <w:sz w:val="32"/>
          <w:lang w:val="en-US"/>
        </w:rPr>
      </w:pPr>
      <w:r>
        <w:rPr>
          <w:rFonts w:hint="eastAsia" w:ascii="仿宋" w:hAnsi="仿宋" w:eastAsia="仿宋" w:cs="仿宋"/>
          <w:b/>
          <w:bCs/>
          <w:sz w:val="32"/>
          <w:lang w:val="en-US"/>
        </w:rPr>
        <w:t>（三）教学资源</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color w:val="FF0000"/>
          <w:sz w:val="32"/>
        </w:rPr>
      </w:pPr>
      <w:r>
        <w:rPr>
          <w:rFonts w:hint="eastAsia" w:ascii="仿宋" w:hAnsi="仿宋" w:eastAsia="仿宋"/>
          <w:color w:val="auto"/>
          <w:sz w:val="32"/>
        </w:rPr>
        <w:t>助产及护理专业图书和数学资源丰富，能够满足学生专业学习、教师专业教学研究、教学实施和社会服务需要。本专业严格执行教材选用的相关要求，选取教材具有新、特、优等特点。</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textAlignment w:val="auto"/>
        <w:rPr>
          <w:rFonts w:hint="eastAsia" w:ascii="仿宋" w:hAnsi="仿宋" w:eastAsia="仿宋" w:cs="仿宋"/>
          <w:b/>
          <w:bCs/>
          <w:sz w:val="32"/>
          <w:lang w:val="en-US"/>
        </w:rPr>
      </w:pPr>
      <w:r>
        <w:rPr>
          <w:rFonts w:hint="eastAsia" w:ascii="仿宋" w:hAnsi="仿宋" w:eastAsia="仿宋" w:cs="仿宋"/>
          <w:b/>
          <w:bCs/>
          <w:sz w:val="32"/>
          <w:lang w:val="en-US"/>
        </w:rPr>
        <w:t>（四）教学方法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color w:val="auto"/>
          <w:sz w:val="32"/>
        </w:rPr>
      </w:pPr>
      <w:r>
        <w:rPr>
          <w:rFonts w:hint="eastAsia" w:ascii="仿宋" w:hAnsi="仿宋" w:eastAsia="仿宋"/>
          <w:color w:val="auto"/>
          <w:sz w:val="32"/>
        </w:rPr>
        <w:t>公共基础课教学要符合教育部有关教育教学基本要求，按照培养学生基本科学文化素养、服务学生专业学习和终身发展的功能来定位，重在教学方法、教学组织形式的改革，教学手段、教学模式的创新，调动学生学习积极性，为学生综合素质的提高、职业能力的形成和可持续发展奠定基础。</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color w:val="auto"/>
          <w:sz w:val="32"/>
        </w:rPr>
      </w:pPr>
      <w:r>
        <w:rPr>
          <w:rFonts w:hint="eastAsia" w:ascii="仿宋" w:hAnsi="仿宋" w:eastAsia="仿宋"/>
          <w:color w:val="auto"/>
          <w:sz w:val="32"/>
        </w:rPr>
        <w:t>专业技能课按照临床助产和母婴护理保健岗位的能力要求，强化理论实践一体化，突出“做中学、做中教”的职业教育特色，根据培养目标、教学内容和学生的学习特点以及职业资格考核要求，提倡早期接触临床和项目教学、案例教学、任务教学、角色扮演、情境教学等方法，利用校内外实训基地，将学生的自主学习、合作学习和教师引导教学等教学组织形式有机结合。</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textAlignment w:val="auto"/>
        <w:rPr>
          <w:rFonts w:hint="eastAsia" w:ascii="楷体" w:hAnsi="楷体" w:eastAsia="楷体"/>
          <w:sz w:val="32"/>
          <w:lang w:val="en-US"/>
        </w:rPr>
      </w:pPr>
      <w:r>
        <w:rPr>
          <w:rFonts w:hint="eastAsia" w:ascii="仿宋" w:hAnsi="仿宋" w:eastAsia="仿宋" w:cs="仿宋"/>
          <w:b/>
          <w:bCs/>
          <w:sz w:val="32"/>
          <w:lang w:val="en-US"/>
        </w:rPr>
        <w:t>（五）学习评价</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color w:val="auto"/>
          <w:sz w:val="32"/>
        </w:rPr>
      </w:pPr>
      <w:r>
        <w:rPr>
          <w:rFonts w:hint="eastAsia" w:ascii="仿宋" w:hAnsi="仿宋" w:eastAsia="仿宋"/>
          <w:color w:val="auto"/>
          <w:sz w:val="32"/>
        </w:rPr>
        <w:t>1.学生学习课程分为必修课程(包括毕业实习)和选修课程，所有课程均应参加考核，考核内容包括知识、技能、态度3方面。</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color w:val="auto"/>
          <w:sz w:val="32"/>
        </w:rPr>
      </w:pPr>
      <w:r>
        <w:rPr>
          <w:rFonts w:hint="eastAsia" w:ascii="仿宋" w:hAnsi="仿宋" w:eastAsia="仿宋"/>
          <w:color w:val="auto"/>
          <w:sz w:val="32"/>
        </w:rPr>
        <w:t>2.必修课考核分为考试和考查2种，各门课程的考核必须按教学大纲的要求进行，跨学期课程按学期分别计算；成绩评定采用百分制，未通过必修课程考核时，可补考2次获取学分。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color w:val="auto"/>
          <w:sz w:val="32"/>
        </w:rPr>
      </w:pPr>
      <w:r>
        <w:rPr>
          <w:rFonts w:hint="eastAsia" w:ascii="仿宋" w:hAnsi="仿宋" w:eastAsia="仿宋"/>
          <w:color w:val="auto"/>
          <w:sz w:val="32"/>
        </w:rPr>
        <w:t>3.选修课的成绩评定原则上采用合格与不合格制，个别科目根据需要可采用百分制，未通过选修课程考核时，可补考1次获取学分。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color w:val="auto"/>
          <w:sz w:val="32"/>
        </w:rPr>
      </w:pPr>
      <w:r>
        <w:rPr>
          <w:rFonts w:hint="eastAsia" w:ascii="仿宋" w:hAnsi="仿宋" w:eastAsia="仿宋"/>
          <w:color w:val="auto"/>
          <w:sz w:val="32"/>
        </w:rPr>
        <w:t>4.护理学基础等实践性强的专业课程均应进行技能考试，成绩单列。</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color w:val="auto"/>
          <w:sz w:val="32"/>
        </w:rPr>
      </w:pPr>
      <w:r>
        <w:rPr>
          <w:rFonts w:hint="eastAsia" w:ascii="仿宋" w:hAnsi="仿宋" w:eastAsia="仿宋"/>
          <w:color w:val="auto"/>
          <w:sz w:val="32"/>
        </w:rPr>
        <w:t>5.毕业考试课程为护理学基础、内科护理、护理技能操作、外科护理、产科学基础。</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color w:val="auto"/>
          <w:sz w:val="32"/>
        </w:rPr>
      </w:pPr>
      <w:r>
        <w:rPr>
          <w:rFonts w:hint="eastAsia" w:ascii="仿宋" w:hAnsi="仿宋" w:eastAsia="仿宋"/>
          <w:color w:val="auto"/>
          <w:sz w:val="32"/>
        </w:rPr>
        <w:t>6.要求学生考证。助产专业的学生可以考取护理技能证、生物技能证，用于高职高专的3+X升学考试。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color w:val="auto"/>
          <w:sz w:val="32"/>
        </w:rPr>
      </w:pPr>
      <w:r>
        <w:rPr>
          <w:rFonts w:hint="eastAsia" w:ascii="仿宋" w:hAnsi="仿宋" w:eastAsia="仿宋"/>
          <w:color w:val="auto"/>
          <w:sz w:val="32"/>
        </w:rPr>
        <w:t>母婴保健方向要考：护士执业资格证、母婴保健技术资格证</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textAlignment w:val="auto"/>
        <w:rPr>
          <w:rFonts w:hint="eastAsia" w:ascii="仿宋" w:hAnsi="仿宋" w:eastAsia="仿宋" w:cs="仿宋"/>
          <w:b/>
          <w:bCs/>
          <w:sz w:val="32"/>
          <w:lang w:val="en-US"/>
        </w:rPr>
      </w:pPr>
      <w:r>
        <w:rPr>
          <w:rFonts w:hint="eastAsia" w:ascii="仿宋" w:hAnsi="仿宋" w:eastAsia="仿宋" w:cs="仿宋"/>
          <w:b/>
          <w:bCs/>
          <w:sz w:val="32"/>
          <w:lang w:val="en-US"/>
        </w:rPr>
        <w:t>（六）质量管理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color w:val="auto"/>
          <w:sz w:val="32"/>
        </w:rPr>
      </w:pPr>
      <w:r>
        <w:rPr>
          <w:rFonts w:hint="eastAsia" w:ascii="仿宋" w:hAnsi="仿宋" w:eastAsia="仿宋"/>
          <w:color w:val="auto"/>
          <w:sz w:val="32"/>
        </w:rPr>
        <w:t>教学工作受学校教务科的监督，科任教师教学质量的评价由以下几个方面综合考虑：</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color w:val="auto"/>
          <w:sz w:val="32"/>
        </w:rPr>
      </w:pPr>
      <w:r>
        <w:rPr>
          <w:rFonts w:hint="eastAsia" w:ascii="仿宋" w:hAnsi="仿宋" w:eastAsia="仿宋"/>
          <w:color w:val="auto"/>
          <w:sz w:val="32"/>
        </w:rPr>
        <w:t>1.以问卷调查和召开学生座谈会的方式对科任教师进行课堂教学质量的评价。</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color w:val="FF0000"/>
          <w:sz w:val="32"/>
        </w:rPr>
      </w:pPr>
      <w:r>
        <w:rPr>
          <w:rFonts w:hint="eastAsia" w:ascii="仿宋" w:hAnsi="仿宋" w:eastAsia="仿宋"/>
          <w:color w:val="auto"/>
          <w:sz w:val="32"/>
        </w:rPr>
        <w:t>2.以教学管理人员的巡课以及推门听课的结果作为教学质量评估的依据。</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黑体" w:hAnsi="黑体" w:eastAsia="黑体"/>
          <w:color w:val="auto"/>
          <w:sz w:val="32"/>
        </w:rPr>
      </w:pPr>
      <w:r>
        <w:rPr>
          <w:rFonts w:hint="eastAsia" w:ascii="黑体" w:hAnsi="黑体" w:eastAsia="黑体"/>
          <w:color w:val="auto"/>
          <w:sz w:val="32"/>
        </w:rPr>
        <w:t>九、毕业要求</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宋体" w:hAnsi="宋体" w:eastAsia="宋体"/>
          <w:color w:val="auto"/>
          <w:sz w:val="24"/>
        </w:rPr>
      </w:pPr>
      <w:r>
        <w:rPr>
          <w:rFonts w:hint="eastAsia" w:ascii="仿宋" w:hAnsi="仿宋" w:eastAsia="仿宋"/>
          <w:color w:val="auto"/>
          <w:sz w:val="32"/>
        </w:rPr>
        <w:t>本专业的学生通过3年的学习，修满人才培养方案规定的全部课程，达到规定的学时学分，完成规定的教学活动（包括专业见习、专业实习），个人的职业素养、知识和能力方面达到本方案的人才培养目标方可准予毕业。</w:t>
      </w:r>
      <w:bookmarkEnd w:id="0"/>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仿宋" w:hAnsi="仿宋" w:eastAsia="仿宋"/>
          <w:color w:val="auto"/>
          <w:sz w:val="32"/>
          <w:lang w:val="en-US"/>
        </w:rPr>
      </w:pPr>
      <w:r>
        <w:rPr>
          <w:rFonts w:hint="eastAsia" w:ascii="宋体" w:hAnsi="宋体" w:eastAsia="宋体"/>
          <w:color w:val="auto"/>
          <w:sz w:val="24"/>
          <w:lang w:val="en-US"/>
        </w:rPr>
        <w:t xml:space="preserve">                                    </w:t>
      </w:r>
      <w:r>
        <w:rPr>
          <w:rFonts w:hint="eastAsia" w:ascii="仿宋_GB2312" w:hAnsi="仿宋_GB2312" w:eastAsia="仿宋_GB2312"/>
          <w:b/>
          <w:color w:val="231F20"/>
          <w:sz w:val="24"/>
        </w:rPr>
        <w:t xml:space="preserve"> </w:t>
      </w:r>
      <w:r>
        <w:rPr>
          <w:rFonts w:hint="eastAsia" w:ascii="仿宋" w:hAnsi="仿宋" w:eastAsia="仿宋"/>
          <w:color w:val="auto"/>
          <w:sz w:val="32"/>
        </w:rPr>
        <w:t>广东黄埔卫生职业技术学校</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right"/>
        <w:textAlignment w:val="auto"/>
        <w:outlineLvl w:val="9"/>
        <w:rPr>
          <w:rFonts w:ascii="仿宋" w:hAnsi="仿宋" w:eastAsia="仿宋"/>
          <w:b w:val="0"/>
          <w:bCs/>
          <w:sz w:val="32"/>
          <w:szCs w:val="32"/>
        </w:rPr>
      </w:pPr>
      <w:r>
        <w:rPr>
          <w:rFonts w:hint="eastAsia" w:ascii="仿宋" w:hAnsi="仿宋" w:eastAsia="仿宋" w:cs="Times New Roman"/>
          <w:b w:val="0"/>
          <w:bCs/>
          <w:sz w:val="32"/>
          <w:szCs w:val="32"/>
          <w:lang w:val="en-US" w:eastAsia="zh-CN"/>
        </w:rPr>
        <w:t xml:space="preserve">            二0二0</w:t>
      </w:r>
      <w:r>
        <w:rPr>
          <w:rFonts w:hint="eastAsia" w:ascii="仿宋" w:hAnsi="仿宋" w:eastAsia="仿宋" w:cs="Times New Roman"/>
          <w:b w:val="0"/>
          <w:bCs/>
          <w:sz w:val="32"/>
          <w:szCs w:val="32"/>
        </w:rPr>
        <w:t>年</w:t>
      </w:r>
      <w:r>
        <w:rPr>
          <w:rFonts w:hint="eastAsia" w:ascii="仿宋" w:hAnsi="仿宋" w:eastAsia="仿宋" w:cs="Times New Roman"/>
          <w:b w:val="0"/>
          <w:bCs/>
          <w:sz w:val="32"/>
          <w:szCs w:val="32"/>
          <w:lang w:val="en-US" w:eastAsia="zh-CN"/>
        </w:rPr>
        <w:t>十</w:t>
      </w:r>
      <w:r>
        <w:rPr>
          <w:rFonts w:hint="eastAsia" w:ascii="仿宋" w:hAnsi="仿宋" w:eastAsia="仿宋" w:cs="Times New Roman"/>
          <w:b w:val="0"/>
          <w:bCs/>
          <w:sz w:val="32"/>
          <w:szCs w:val="32"/>
        </w:rPr>
        <w:t>月</w:t>
      </w:r>
      <w:r>
        <w:rPr>
          <w:rFonts w:hint="eastAsia" w:ascii="仿宋" w:hAnsi="仿宋" w:eastAsia="仿宋" w:cs="Times New Roman"/>
          <w:b w:val="0"/>
          <w:bCs/>
          <w:sz w:val="32"/>
          <w:szCs w:val="32"/>
          <w:lang w:val="en-US" w:eastAsia="zh-CN"/>
        </w:rPr>
        <w:t>九</w:t>
      </w:r>
      <w:r>
        <w:rPr>
          <w:rFonts w:hint="eastAsia" w:ascii="仿宋" w:hAnsi="仿宋" w:eastAsia="仿宋" w:cs="Times New Roman"/>
          <w:b w:val="0"/>
          <w:bCs/>
          <w:sz w:val="32"/>
          <w:szCs w:val="32"/>
        </w:rPr>
        <w:t>日</w:t>
      </w:r>
    </w:p>
    <w:p>
      <w:pPr>
        <w:spacing w:line="560" w:lineRule="exact"/>
        <w:ind w:firstLine="3990" w:firstLineChars="1900"/>
        <w:jc w:val="right"/>
        <w:rPr>
          <w:rFonts w:hint="eastAsia" w:ascii="仿宋" w:hAnsi="仿宋" w:eastAsia="仿宋" w:cs="宋体"/>
          <w:bCs/>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440" w:firstLineChars="1700"/>
        <w:jc w:val="both"/>
        <w:textAlignment w:val="auto"/>
        <w:outlineLvl w:val="9"/>
        <w:rPr>
          <w:rFonts w:hint="eastAsia" w:ascii="仿宋" w:hAnsi="仿宋" w:eastAsia="仿宋" w:cs="仿宋"/>
          <w:sz w:val="32"/>
          <w:szCs w:val="32"/>
        </w:rPr>
      </w:pPr>
    </w:p>
    <w:sectPr>
      <w:footerReference r:id="rId6" w:type="default"/>
      <w:pgSz w:w="11850" w:h="16783"/>
      <w:pgMar w:top="1871" w:right="1417" w:bottom="1701" w:left="1417" w:header="0" w:footer="57" w:gutter="0"/>
      <w:lnNumType w:countBy="0" w:distance="360"/>
      <w:pgNumType w:fmt="numberInDash"/>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PMingLiU">
    <w:altName w:val="PMingLiU-ExtB"/>
    <w:panose1 w:val="02020500000000000000"/>
    <w:charset w:val="88"/>
    <w:family w:val="auto"/>
    <w:pitch w:val="default"/>
    <w:sig w:usb0="00000000" w:usb1="00000000" w:usb2="00000016" w:usb3="00000000" w:csb0="00100001" w:csb1="00000000"/>
  </w:font>
  <w:font w:name="Microsoft Sans Serif">
    <w:panose1 w:val="020B0604020202020204"/>
    <w:charset w:val="00"/>
    <w:family w:val="swiss"/>
    <w:pitch w:val="default"/>
    <w:sig w:usb0="E5002EFF" w:usb1="C000605B" w:usb2="00000029" w:usb3="00000000" w:csb0="200101FF" w:csb1="2028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半角白体">
    <w:altName w:val="宋体"/>
    <w:panose1 w:val="00000000000000000000"/>
    <w:charset w:val="86"/>
    <w:family w:val="roman"/>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Microsoft JhengHei Light">
    <w:panose1 w:val="020B0304030504040204"/>
    <w:charset w:val="88"/>
    <w:family w:val="swiss"/>
    <w:pitch w:val="default"/>
    <w:sig w:usb0="8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半角白体" w:eastAsia="半角白体"/>
        <w:sz w:val="28"/>
        <w:szCs w:val="2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p>
                </w:txbxContent>
              </v:textbox>
            </v:shape>
          </w:pict>
        </mc:Fallback>
      </mc:AlternateContent>
    </w:r>
    <w:sdt>
      <w:sdtPr>
        <w:id w:val="-1755129206"/>
      </w:sdtPr>
      <w:sdtEndPr>
        <w:rPr>
          <w:rFonts w:hint="eastAsia" w:ascii="半角白体" w:eastAsia="半角白体"/>
          <w:sz w:val="28"/>
          <w:szCs w:val="28"/>
        </w:rPr>
      </w:sdtEndPr>
      <w:sdtContent/>
    </w:sdt>
  </w:p>
  <w:p>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半角白体" w:eastAsia="半角白体"/>
        <w:sz w:val="28"/>
        <w:szCs w:val="2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r>
                            <w:rPr>
                              <w:rFonts w:hint="eastAsia"/>
                              <w:sz w:val="18"/>
                              <w:lang w:val="en-US" w:eastAsia="zh-CN"/>
                            </w:rPr>
                            <w:t>1</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rPr>
                        <w:rFonts w:hint="eastAsia"/>
                        <w:lang w:val="en-US" w:eastAsia="zh-CN"/>
                      </w:rPr>
                    </w:pPr>
                    <w:r>
                      <w:rPr>
                        <w:rFonts w:hint="eastAsia"/>
                        <w:sz w:val="18"/>
                        <w:lang w:val="en-US" w:eastAsia="zh-CN"/>
                      </w:rPr>
                      <w:t>1</w:t>
                    </w:r>
                  </w:p>
                </w:txbxContent>
              </v:textbox>
            </v:shape>
          </w:pict>
        </mc:Fallback>
      </mc:AlternateContent>
    </w:r>
    <w:sdt>
      <w:sdtPr>
        <w:id w:val="-1755129206"/>
      </w:sdtPr>
      <w:sdtEndPr>
        <w:rPr>
          <w:rFonts w:hint="eastAsia" w:ascii="半角白体" w:eastAsia="半角白体"/>
          <w:sz w:val="28"/>
          <w:szCs w:val="28"/>
        </w:rPr>
      </w:sdtEndPr>
      <w:sdtContent/>
    </w:sdt>
  </w:p>
  <w:p>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Lines="0" w:afterLines="0"/>
      <w:rPr>
        <w:rFonts w:hint="eastAsia"/>
        <w:color w:val="auto"/>
        <w:sz w:val="2"/>
        <w:lang w:val="en-US"/>
      </w:rPr>
    </w:pPr>
    <w:r>
      <w:rPr>
        <w:rFonts w:hint="default"/>
        <w:sz w:val="24"/>
      </w:rPr>
      <mc:AlternateContent>
        <mc:Choice Requires="wps">
          <w:drawing>
            <wp:anchor distT="0" distB="0" distL="114300" distR="114300" simplePos="0" relativeHeight="251659264" behindDoc="1" locked="0" layoutInCell="1" allowOverlap="1">
              <wp:simplePos x="0" y="0"/>
              <wp:positionH relativeFrom="page">
                <wp:posOffset>3284220</wp:posOffset>
              </wp:positionH>
              <wp:positionV relativeFrom="page">
                <wp:posOffset>9624060</wp:posOffset>
              </wp:positionV>
              <wp:extent cx="384175" cy="216535"/>
              <wp:effectExtent l="0" t="0" r="0" b="0"/>
              <wp:wrapNone/>
              <wp:docPr id="8" name="文本框 8"/>
              <wp:cNvGraphicFramePr/>
              <a:graphic xmlns:a="http://schemas.openxmlformats.org/drawingml/2006/main">
                <a:graphicData uri="http://schemas.microsoft.com/office/word/2010/wordprocessingShape">
                  <wps:wsp>
                    <wps:cNvSpPr txBox="1"/>
                    <wps:spPr>
                      <a:xfrm>
                        <a:off x="0" y="0"/>
                        <a:ext cx="384175" cy="216535"/>
                      </a:xfrm>
                      <a:prstGeom prst="rect">
                        <a:avLst/>
                      </a:prstGeom>
                      <a:noFill/>
                      <a:ln>
                        <a:noFill/>
                      </a:ln>
                    </wps:spPr>
                    <wps:txbx>
                      <w:txbxContent>
                        <w:p>
                          <w:pPr>
                            <w:pStyle w:val="36"/>
                            <w:spacing w:beforeLines="0" w:afterLines="0" w:line="240" w:lineRule="auto"/>
                            <w:rPr>
                              <w:rFonts w:hint="default" w:eastAsia="Microsoft Sans Serif"/>
                              <w:sz w:val="24"/>
                            </w:rPr>
                          </w:pPr>
                          <w:r>
                            <w:rPr>
                              <w:rFonts w:hint="default"/>
                              <w:sz w:val="24"/>
                            </w:rPr>
                            <w:fldChar w:fldCharType="begin"/>
                          </w:r>
                          <w:r>
                            <w:rPr>
                              <w:rFonts w:hint="default"/>
                              <w:sz w:val="24"/>
                            </w:rPr>
                            <w:instrText xml:space="preserve"> PAGE \* MERGEFORMAT </w:instrText>
                          </w:r>
                          <w:r>
                            <w:rPr>
                              <w:rFonts w:hint="default"/>
                              <w:sz w:val="24"/>
                            </w:rPr>
                            <w:fldChar w:fldCharType="separate"/>
                          </w:r>
                          <w:r>
                            <w:rPr>
                              <w:rStyle w:val="37"/>
                              <w:rFonts w:hint="default" w:eastAsia="Microsoft JhengHei Light"/>
                              <w:sz w:val="24"/>
                              <w:lang w:val="zh-CN"/>
                            </w:rPr>
                            <w:t>#</w:t>
                          </w:r>
                          <w:r>
                            <w:rPr>
                              <w:rStyle w:val="37"/>
                              <w:rFonts w:hint="default" w:eastAsia="Microsoft JhengHei Light"/>
                              <w:sz w:val="24"/>
                              <w:lang w:val="zh-CN"/>
                            </w:rPr>
                            <w:fldChar w:fldCharType="end"/>
                          </w:r>
                        </w:p>
                      </w:txbxContent>
                    </wps:txbx>
                    <wps:bodyPr lIns="0" tIns="0" rIns="0" bIns="0" upright="1"/>
                  </wps:wsp>
                </a:graphicData>
              </a:graphic>
            </wp:anchor>
          </w:drawing>
        </mc:Choice>
        <mc:Fallback>
          <w:pict>
            <v:shape id="_x0000_s1026" o:spid="_x0000_s1026" o:spt="202" type="#_x0000_t202" style="position:absolute;left:0pt;margin-left:258.6pt;margin-top:757.8pt;height:17.05pt;width:30.25pt;mso-position-horizontal-relative:page;mso-position-vertical-relative:page;z-index:-251657216;mso-width-relative:page;mso-height-relative:page;" filled="f" stroked="f" coordsize="21600,21600" o:gfxdata="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mEljP2wAAAA0BAAAPAAAAAAAAAAEAIAAAACIAAABkcnMvZG93bnJldi54bWxQ&#10;SwECFAAUAAAACACHTuJA/j4RbLsBAABxAwAADgAAAAAAAAABACAAAAAqAQAAZHJzL2Uyb0RvYy54&#10;bWxQSwUGAAAAAAYABgBZAQAAVwUAAAAA&#10;">
              <v:fill on="f" focussize="0,0"/>
              <v:stroke on="f"/>
              <v:imagedata o:title=""/>
              <o:lock v:ext="edit" aspectratio="f"/>
              <v:textbox inset="0mm,0mm,0mm,0mm">
                <w:txbxContent>
                  <w:p>
                    <w:pPr>
                      <w:pStyle w:val="36"/>
                      <w:spacing w:beforeLines="0" w:afterLines="0" w:line="240" w:lineRule="auto"/>
                      <w:rPr>
                        <w:rFonts w:hint="default" w:eastAsia="Microsoft Sans Serif"/>
                        <w:sz w:val="24"/>
                      </w:rPr>
                    </w:pPr>
                    <w:r>
                      <w:rPr>
                        <w:rFonts w:hint="default"/>
                        <w:sz w:val="24"/>
                      </w:rPr>
                      <w:fldChar w:fldCharType="begin"/>
                    </w:r>
                    <w:r>
                      <w:rPr>
                        <w:rFonts w:hint="default"/>
                        <w:sz w:val="24"/>
                      </w:rPr>
                      <w:instrText xml:space="preserve"> PAGE \* MERGEFORMAT </w:instrText>
                    </w:r>
                    <w:r>
                      <w:rPr>
                        <w:rFonts w:hint="default"/>
                        <w:sz w:val="24"/>
                      </w:rPr>
                      <w:fldChar w:fldCharType="separate"/>
                    </w:r>
                    <w:r>
                      <w:rPr>
                        <w:rStyle w:val="37"/>
                        <w:rFonts w:hint="default" w:eastAsia="Microsoft JhengHei Light"/>
                        <w:sz w:val="24"/>
                        <w:lang w:val="zh-CN"/>
                      </w:rPr>
                      <w:t>#</w:t>
                    </w:r>
                    <w:r>
                      <w:rPr>
                        <w:rStyle w:val="37"/>
                        <w:rFonts w:hint="default" w:eastAsia="Microsoft JhengHei Light"/>
                        <w:sz w:val="24"/>
                        <w:lang w:val="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ind w:left="0" w:leftChars="0" w:firstLine="0" w:firstLineChars="0"/>
      <w:jc w:val="center"/>
      <w:rPr>
        <w:rFonts w:hint="eastAsia" w:ascii="仿宋" w:hAnsi="仿宋" w:eastAsia="仿宋" w:cs="仿宋"/>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493"/>
    <w:rsid w:val="000020B1"/>
    <w:rsid w:val="0000366B"/>
    <w:rsid w:val="00006BA4"/>
    <w:rsid w:val="00011C77"/>
    <w:rsid w:val="00015F91"/>
    <w:rsid w:val="00023B97"/>
    <w:rsid w:val="00023D5E"/>
    <w:rsid w:val="00024AD5"/>
    <w:rsid w:val="00025483"/>
    <w:rsid w:val="000346D8"/>
    <w:rsid w:val="00035DB9"/>
    <w:rsid w:val="00046772"/>
    <w:rsid w:val="000647D8"/>
    <w:rsid w:val="00071D5B"/>
    <w:rsid w:val="000725D3"/>
    <w:rsid w:val="00073559"/>
    <w:rsid w:val="00074354"/>
    <w:rsid w:val="0008258F"/>
    <w:rsid w:val="000968BC"/>
    <w:rsid w:val="000A103D"/>
    <w:rsid w:val="000A15B9"/>
    <w:rsid w:val="000A7236"/>
    <w:rsid w:val="000B1C4C"/>
    <w:rsid w:val="000B70B9"/>
    <w:rsid w:val="000D2668"/>
    <w:rsid w:val="000D36C0"/>
    <w:rsid w:val="000E34B5"/>
    <w:rsid w:val="000E689D"/>
    <w:rsid w:val="000E7D47"/>
    <w:rsid w:val="000F460C"/>
    <w:rsid w:val="001040C9"/>
    <w:rsid w:val="00107D97"/>
    <w:rsid w:val="00112E8F"/>
    <w:rsid w:val="00113E62"/>
    <w:rsid w:val="00127634"/>
    <w:rsid w:val="00135B82"/>
    <w:rsid w:val="00136069"/>
    <w:rsid w:val="00137B35"/>
    <w:rsid w:val="001408B8"/>
    <w:rsid w:val="00144220"/>
    <w:rsid w:val="001536CA"/>
    <w:rsid w:val="00154159"/>
    <w:rsid w:val="001621F6"/>
    <w:rsid w:val="00170BB5"/>
    <w:rsid w:val="00180863"/>
    <w:rsid w:val="00186642"/>
    <w:rsid w:val="0019263B"/>
    <w:rsid w:val="001935D6"/>
    <w:rsid w:val="00193E29"/>
    <w:rsid w:val="001A0E66"/>
    <w:rsid w:val="001A5582"/>
    <w:rsid w:val="001B05A0"/>
    <w:rsid w:val="001B7CEF"/>
    <w:rsid w:val="001C109A"/>
    <w:rsid w:val="001C58E7"/>
    <w:rsid w:val="001D05DD"/>
    <w:rsid w:val="001D0D40"/>
    <w:rsid w:val="001E11B2"/>
    <w:rsid w:val="001E73FA"/>
    <w:rsid w:val="00200379"/>
    <w:rsid w:val="002005CE"/>
    <w:rsid w:val="0020286C"/>
    <w:rsid w:val="002049C3"/>
    <w:rsid w:val="00211DD9"/>
    <w:rsid w:val="002202E2"/>
    <w:rsid w:val="00231852"/>
    <w:rsid w:val="00244FF8"/>
    <w:rsid w:val="002507EE"/>
    <w:rsid w:val="00250D5D"/>
    <w:rsid w:val="00252872"/>
    <w:rsid w:val="00254272"/>
    <w:rsid w:val="00256B52"/>
    <w:rsid w:val="00257913"/>
    <w:rsid w:val="002613E6"/>
    <w:rsid w:val="00263C5B"/>
    <w:rsid w:val="0027449E"/>
    <w:rsid w:val="00275BCD"/>
    <w:rsid w:val="00284CCA"/>
    <w:rsid w:val="00290A58"/>
    <w:rsid w:val="00290B71"/>
    <w:rsid w:val="002949C5"/>
    <w:rsid w:val="0029647E"/>
    <w:rsid w:val="002A0B66"/>
    <w:rsid w:val="002A4168"/>
    <w:rsid w:val="002B271A"/>
    <w:rsid w:val="002B46CF"/>
    <w:rsid w:val="002B52E1"/>
    <w:rsid w:val="002B76D6"/>
    <w:rsid w:val="002D0C8E"/>
    <w:rsid w:val="002D10CF"/>
    <w:rsid w:val="002D2C97"/>
    <w:rsid w:val="002D6BAE"/>
    <w:rsid w:val="002F04E2"/>
    <w:rsid w:val="002F1479"/>
    <w:rsid w:val="002F3312"/>
    <w:rsid w:val="002F3485"/>
    <w:rsid w:val="00304637"/>
    <w:rsid w:val="00306026"/>
    <w:rsid w:val="003132BE"/>
    <w:rsid w:val="00322248"/>
    <w:rsid w:val="00331668"/>
    <w:rsid w:val="0033177B"/>
    <w:rsid w:val="003375E5"/>
    <w:rsid w:val="00341B33"/>
    <w:rsid w:val="00342BCA"/>
    <w:rsid w:val="00353783"/>
    <w:rsid w:val="00355C63"/>
    <w:rsid w:val="00376B26"/>
    <w:rsid w:val="0038325D"/>
    <w:rsid w:val="00390274"/>
    <w:rsid w:val="00390B11"/>
    <w:rsid w:val="00391D9C"/>
    <w:rsid w:val="00394F35"/>
    <w:rsid w:val="003A1476"/>
    <w:rsid w:val="003A5D4D"/>
    <w:rsid w:val="003C15BC"/>
    <w:rsid w:val="003C58FE"/>
    <w:rsid w:val="003C7108"/>
    <w:rsid w:val="003C7FFC"/>
    <w:rsid w:val="003D1FEC"/>
    <w:rsid w:val="003D4720"/>
    <w:rsid w:val="003D49B2"/>
    <w:rsid w:val="003D6686"/>
    <w:rsid w:val="003E2A4A"/>
    <w:rsid w:val="003F3659"/>
    <w:rsid w:val="003F6DAE"/>
    <w:rsid w:val="00400901"/>
    <w:rsid w:val="00411955"/>
    <w:rsid w:val="00417437"/>
    <w:rsid w:val="00420148"/>
    <w:rsid w:val="00427F32"/>
    <w:rsid w:val="00430391"/>
    <w:rsid w:val="00430DED"/>
    <w:rsid w:val="0044208D"/>
    <w:rsid w:val="004544BF"/>
    <w:rsid w:val="00456A0F"/>
    <w:rsid w:val="00465CF7"/>
    <w:rsid w:val="00476D7E"/>
    <w:rsid w:val="0048782F"/>
    <w:rsid w:val="004941A6"/>
    <w:rsid w:val="00496E24"/>
    <w:rsid w:val="0049759F"/>
    <w:rsid w:val="004A4E2D"/>
    <w:rsid w:val="004A5857"/>
    <w:rsid w:val="004A6983"/>
    <w:rsid w:val="004B03ED"/>
    <w:rsid w:val="004B226D"/>
    <w:rsid w:val="004B4154"/>
    <w:rsid w:val="004D2527"/>
    <w:rsid w:val="004E7063"/>
    <w:rsid w:val="004E7539"/>
    <w:rsid w:val="004F2D6E"/>
    <w:rsid w:val="004F4D07"/>
    <w:rsid w:val="004F71C7"/>
    <w:rsid w:val="00503863"/>
    <w:rsid w:val="00515D5F"/>
    <w:rsid w:val="0053276A"/>
    <w:rsid w:val="00536779"/>
    <w:rsid w:val="00540903"/>
    <w:rsid w:val="00542735"/>
    <w:rsid w:val="00544E8D"/>
    <w:rsid w:val="00556165"/>
    <w:rsid w:val="00570F40"/>
    <w:rsid w:val="00577575"/>
    <w:rsid w:val="005862DC"/>
    <w:rsid w:val="00587138"/>
    <w:rsid w:val="005879E2"/>
    <w:rsid w:val="005A2F15"/>
    <w:rsid w:val="005A7C16"/>
    <w:rsid w:val="005D01DA"/>
    <w:rsid w:val="005D6991"/>
    <w:rsid w:val="005E495A"/>
    <w:rsid w:val="005F0BD8"/>
    <w:rsid w:val="005F343E"/>
    <w:rsid w:val="00600C9C"/>
    <w:rsid w:val="0060635A"/>
    <w:rsid w:val="006205F1"/>
    <w:rsid w:val="00630B8A"/>
    <w:rsid w:val="00647D1B"/>
    <w:rsid w:val="006511ED"/>
    <w:rsid w:val="00652ED6"/>
    <w:rsid w:val="006530D6"/>
    <w:rsid w:val="00653D61"/>
    <w:rsid w:val="00656623"/>
    <w:rsid w:val="00657064"/>
    <w:rsid w:val="00664B23"/>
    <w:rsid w:val="00667199"/>
    <w:rsid w:val="0067121D"/>
    <w:rsid w:val="00681B32"/>
    <w:rsid w:val="00682D46"/>
    <w:rsid w:val="0068602C"/>
    <w:rsid w:val="00690DD9"/>
    <w:rsid w:val="00696FC7"/>
    <w:rsid w:val="006A0E5E"/>
    <w:rsid w:val="006A3D40"/>
    <w:rsid w:val="006B368B"/>
    <w:rsid w:val="006C22C4"/>
    <w:rsid w:val="006D59C6"/>
    <w:rsid w:val="006D7451"/>
    <w:rsid w:val="006D792D"/>
    <w:rsid w:val="006E44C9"/>
    <w:rsid w:val="006E6B3A"/>
    <w:rsid w:val="006F08FC"/>
    <w:rsid w:val="0070207C"/>
    <w:rsid w:val="00704FE3"/>
    <w:rsid w:val="00706C85"/>
    <w:rsid w:val="00707EAA"/>
    <w:rsid w:val="007176D8"/>
    <w:rsid w:val="007179B9"/>
    <w:rsid w:val="007209BA"/>
    <w:rsid w:val="00722301"/>
    <w:rsid w:val="00722923"/>
    <w:rsid w:val="0072713D"/>
    <w:rsid w:val="00755900"/>
    <w:rsid w:val="00764B8E"/>
    <w:rsid w:val="00770493"/>
    <w:rsid w:val="00770FEA"/>
    <w:rsid w:val="00773CFC"/>
    <w:rsid w:val="00774289"/>
    <w:rsid w:val="00775D1A"/>
    <w:rsid w:val="00786A11"/>
    <w:rsid w:val="007925E2"/>
    <w:rsid w:val="007962B3"/>
    <w:rsid w:val="0079724A"/>
    <w:rsid w:val="007B180D"/>
    <w:rsid w:val="007B2B0E"/>
    <w:rsid w:val="007B5AFE"/>
    <w:rsid w:val="007C0781"/>
    <w:rsid w:val="007C3236"/>
    <w:rsid w:val="007C7E6B"/>
    <w:rsid w:val="007D1173"/>
    <w:rsid w:val="007E2FB5"/>
    <w:rsid w:val="007E3ACC"/>
    <w:rsid w:val="007E79CE"/>
    <w:rsid w:val="007F1826"/>
    <w:rsid w:val="007F2225"/>
    <w:rsid w:val="007F3C12"/>
    <w:rsid w:val="007F493D"/>
    <w:rsid w:val="007F6C92"/>
    <w:rsid w:val="0081579E"/>
    <w:rsid w:val="00815DDC"/>
    <w:rsid w:val="008217A5"/>
    <w:rsid w:val="008219BB"/>
    <w:rsid w:val="00821F94"/>
    <w:rsid w:val="00822849"/>
    <w:rsid w:val="0082345B"/>
    <w:rsid w:val="0082368E"/>
    <w:rsid w:val="00824607"/>
    <w:rsid w:val="00834D97"/>
    <w:rsid w:val="00834E6D"/>
    <w:rsid w:val="00836CB1"/>
    <w:rsid w:val="008370D9"/>
    <w:rsid w:val="00845803"/>
    <w:rsid w:val="00847BA4"/>
    <w:rsid w:val="00856836"/>
    <w:rsid w:val="00856D1F"/>
    <w:rsid w:val="00856F96"/>
    <w:rsid w:val="00861A3D"/>
    <w:rsid w:val="00862469"/>
    <w:rsid w:val="0086286A"/>
    <w:rsid w:val="00863FC2"/>
    <w:rsid w:val="00870E05"/>
    <w:rsid w:val="0087342D"/>
    <w:rsid w:val="008766F6"/>
    <w:rsid w:val="0087729B"/>
    <w:rsid w:val="0088300B"/>
    <w:rsid w:val="008A4988"/>
    <w:rsid w:val="008B3E67"/>
    <w:rsid w:val="008B46E7"/>
    <w:rsid w:val="008B5567"/>
    <w:rsid w:val="008B5C27"/>
    <w:rsid w:val="008B6601"/>
    <w:rsid w:val="008D2BB7"/>
    <w:rsid w:val="008E18EE"/>
    <w:rsid w:val="008E60B3"/>
    <w:rsid w:val="008E7A12"/>
    <w:rsid w:val="008F121C"/>
    <w:rsid w:val="008F236B"/>
    <w:rsid w:val="009031C6"/>
    <w:rsid w:val="00915C4B"/>
    <w:rsid w:val="00917A8E"/>
    <w:rsid w:val="00920D6C"/>
    <w:rsid w:val="00934888"/>
    <w:rsid w:val="00937415"/>
    <w:rsid w:val="00942531"/>
    <w:rsid w:val="009426B6"/>
    <w:rsid w:val="00945AEE"/>
    <w:rsid w:val="00947056"/>
    <w:rsid w:val="00957617"/>
    <w:rsid w:val="00957FED"/>
    <w:rsid w:val="009725DB"/>
    <w:rsid w:val="00973813"/>
    <w:rsid w:val="00981689"/>
    <w:rsid w:val="00984FDE"/>
    <w:rsid w:val="009878EB"/>
    <w:rsid w:val="00990BCF"/>
    <w:rsid w:val="009911B9"/>
    <w:rsid w:val="0099169C"/>
    <w:rsid w:val="00995F61"/>
    <w:rsid w:val="009A5A9A"/>
    <w:rsid w:val="009A5FAE"/>
    <w:rsid w:val="009B4384"/>
    <w:rsid w:val="009D3376"/>
    <w:rsid w:val="009D4CFB"/>
    <w:rsid w:val="009E2578"/>
    <w:rsid w:val="009E3775"/>
    <w:rsid w:val="009E6773"/>
    <w:rsid w:val="009F2BFA"/>
    <w:rsid w:val="009F3422"/>
    <w:rsid w:val="009F45F9"/>
    <w:rsid w:val="00A01478"/>
    <w:rsid w:val="00A04134"/>
    <w:rsid w:val="00A07A35"/>
    <w:rsid w:val="00A07E42"/>
    <w:rsid w:val="00A13231"/>
    <w:rsid w:val="00A140CF"/>
    <w:rsid w:val="00A16745"/>
    <w:rsid w:val="00A22109"/>
    <w:rsid w:val="00A24B48"/>
    <w:rsid w:val="00A30B62"/>
    <w:rsid w:val="00A30C4A"/>
    <w:rsid w:val="00A3140B"/>
    <w:rsid w:val="00A37F60"/>
    <w:rsid w:val="00A43119"/>
    <w:rsid w:val="00A729A0"/>
    <w:rsid w:val="00A75F11"/>
    <w:rsid w:val="00A868B4"/>
    <w:rsid w:val="00A937F3"/>
    <w:rsid w:val="00AA140C"/>
    <w:rsid w:val="00AA4BC9"/>
    <w:rsid w:val="00AA6EE1"/>
    <w:rsid w:val="00AB12CE"/>
    <w:rsid w:val="00AB55DE"/>
    <w:rsid w:val="00AB694B"/>
    <w:rsid w:val="00AB7797"/>
    <w:rsid w:val="00AC1D7D"/>
    <w:rsid w:val="00AC6A77"/>
    <w:rsid w:val="00AC6FE2"/>
    <w:rsid w:val="00AD069A"/>
    <w:rsid w:val="00AD7AAF"/>
    <w:rsid w:val="00AD7B50"/>
    <w:rsid w:val="00AF144A"/>
    <w:rsid w:val="00B139CF"/>
    <w:rsid w:val="00B152BE"/>
    <w:rsid w:val="00B26B00"/>
    <w:rsid w:val="00B270C2"/>
    <w:rsid w:val="00B2717A"/>
    <w:rsid w:val="00B30B70"/>
    <w:rsid w:val="00B40234"/>
    <w:rsid w:val="00B5192E"/>
    <w:rsid w:val="00B5384B"/>
    <w:rsid w:val="00B70800"/>
    <w:rsid w:val="00B74012"/>
    <w:rsid w:val="00B82AC0"/>
    <w:rsid w:val="00B903EE"/>
    <w:rsid w:val="00B93798"/>
    <w:rsid w:val="00BA6346"/>
    <w:rsid w:val="00BA777A"/>
    <w:rsid w:val="00BB2428"/>
    <w:rsid w:val="00BB58DE"/>
    <w:rsid w:val="00BC15F9"/>
    <w:rsid w:val="00BC25FD"/>
    <w:rsid w:val="00BC2E30"/>
    <w:rsid w:val="00BC3C03"/>
    <w:rsid w:val="00BC507D"/>
    <w:rsid w:val="00BD0BD8"/>
    <w:rsid w:val="00BD4EB0"/>
    <w:rsid w:val="00BE05BB"/>
    <w:rsid w:val="00BE3CC3"/>
    <w:rsid w:val="00BE5FE9"/>
    <w:rsid w:val="00BF5538"/>
    <w:rsid w:val="00C0002F"/>
    <w:rsid w:val="00C058FB"/>
    <w:rsid w:val="00C1087D"/>
    <w:rsid w:val="00C1678A"/>
    <w:rsid w:val="00C232D4"/>
    <w:rsid w:val="00C2465F"/>
    <w:rsid w:val="00C25293"/>
    <w:rsid w:val="00C30915"/>
    <w:rsid w:val="00C33497"/>
    <w:rsid w:val="00C57B56"/>
    <w:rsid w:val="00C6015A"/>
    <w:rsid w:val="00C62D29"/>
    <w:rsid w:val="00C64BB7"/>
    <w:rsid w:val="00C75EE4"/>
    <w:rsid w:val="00C842CA"/>
    <w:rsid w:val="00C86C52"/>
    <w:rsid w:val="00C92C90"/>
    <w:rsid w:val="00C930F7"/>
    <w:rsid w:val="00CA1A24"/>
    <w:rsid w:val="00CA60BB"/>
    <w:rsid w:val="00CB1703"/>
    <w:rsid w:val="00CB3593"/>
    <w:rsid w:val="00CD393E"/>
    <w:rsid w:val="00CD6584"/>
    <w:rsid w:val="00CE04AC"/>
    <w:rsid w:val="00D03DE2"/>
    <w:rsid w:val="00D0626F"/>
    <w:rsid w:val="00D116C5"/>
    <w:rsid w:val="00D16121"/>
    <w:rsid w:val="00D2019A"/>
    <w:rsid w:val="00D20DB3"/>
    <w:rsid w:val="00D218E3"/>
    <w:rsid w:val="00D24D9F"/>
    <w:rsid w:val="00D342E4"/>
    <w:rsid w:val="00D3665C"/>
    <w:rsid w:val="00D36DEB"/>
    <w:rsid w:val="00D40E1D"/>
    <w:rsid w:val="00D45597"/>
    <w:rsid w:val="00D57060"/>
    <w:rsid w:val="00D670D0"/>
    <w:rsid w:val="00D72807"/>
    <w:rsid w:val="00D90FC9"/>
    <w:rsid w:val="00DA274B"/>
    <w:rsid w:val="00DA461E"/>
    <w:rsid w:val="00DB36BC"/>
    <w:rsid w:val="00DB411F"/>
    <w:rsid w:val="00DB70D4"/>
    <w:rsid w:val="00DB7898"/>
    <w:rsid w:val="00DC71C2"/>
    <w:rsid w:val="00DE0376"/>
    <w:rsid w:val="00DE7F2C"/>
    <w:rsid w:val="00E00909"/>
    <w:rsid w:val="00E00BEC"/>
    <w:rsid w:val="00E01031"/>
    <w:rsid w:val="00E04F0D"/>
    <w:rsid w:val="00E14495"/>
    <w:rsid w:val="00E15D35"/>
    <w:rsid w:val="00E25971"/>
    <w:rsid w:val="00E32C21"/>
    <w:rsid w:val="00E461DA"/>
    <w:rsid w:val="00E56782"/>
    <w:rsid w:val="00E65C90"/>
    <w:rsid w:val="00E74FD8"/>
    <w:rsid w:val="00E975FE"/>
    <w:rsid w:val="00EA12B7"/>
    <w:rsid w:val="00EA3637"/>
    <w:rsid w:val="00EA3A95"/>
    <w:rsid w:val="00EA5245"/>
    <w:rsid w:val="00EB1B52"/>
    <w:rsid w:val="00EB53B3"/>
    <w:rsid w:val="00EC18D6"/>
    <w:rsid w:val="00ED1580"/>
    <w:rsid w:val="00ED3186"/>
    <w:rsid w:val="00EE103E"/>
    <w:rsid w:val="00EE1659"/>
    <w:rsid w:val="00EF084A"/>
    <w:rsid w:val="00EF1CBB"/>
    <w:rsid w:val="00EF2910"/>
    <w:rsid w:val="00EF692D"/>
    <w:rsid w:val="00F0288E"/>
    <w:rsid w:val="00F02FCD"/>
    <w:rsid w:val="00F127E1"/>
    <w:rsid w:val="00F318E1"/>
    <w:rsid w:val="00F32B2D"/>
    <w:rsid w:val="00F369A2"/>
    <w:rsid w:val="00F46C4E"/>
    <w:rsid w:val="00F47617"/>
    <w:rsid w:val="00F53BB4"/>
    <w:rsid w:val="00F54E16"/>
    <w:rsid w:val="00F54E19"/>
    <w:rsid w:val="00F66493"/>
    <w:rsid w:val="00F72155"/>
    <w:rsid w:val="00F822D8"/>
    <w:rsid w:val="00F855C1"/>
    <w:rsid w:val="00F92A3B"/>
    <w:rsid w:val="00FA2950"/>
    <w:rsid w:val="00FA3C83"/>
    <w:rsid w:val="00FB0FFD"/>
    <w:rsid w:val="00FB16DE"/>
    <w:rsid w:val="00FB3A42"/>
    <w:rsid w:val="00FC331B"/>
    <w:rsid w:val="00FD0CC2"/>
    <w:rsid w:val="00FD4336"/>
    <w:rsid w:val="00FE36E4"/>
    <w:rsid w:val="00FE6149"/>
    <w:rsid w:val="00FF058D"/>
    <w:rsid w:val="00FF59B2"/>
    <w:rsid w:val="01074393"/>
    <w:rsid w:val="01B03822"/>
    <w:rsid w:val="01D819F9"/>
    <w:rsid w:val="06B015BA"/>
    <w:rsid w:val="06B450AC"/>
    <w:rsid w:val="06B643CE"/>
    <w:rsid w:val="06ED6E1A"/>
    <w:rsid w:val="07797371"/>
    <w:rsid w:val="07810662"/>
    <w:rsid w:val="07AA3D49"/>
    <w:rsid w:val="07CF4FCF"/>
    <w:rsid w:val="087F7025"/>
    <w:rsid w:val="098279F8"/>
    <w:rsid w:val="098C25E4"/>
    <w:rsid w:val="09EA4272"/>
    <w:rsid w:val="0A911DBB"/>
    <w:rsid w:val="0AAB318B"/>
    <w:rsid w:val="0B316A6D"/>
    <w:rsid w:val="0B3456AD"/>
    <w:rsid w:val="0CA92A3C"/>
    <w:rsid w:val="0D3D489A"/>
    <w:rsid w:val="0D8A52DD"/>
    <w:rsid w:val="0E5A32AC"/>
    <w:rsid w:val="0EAE6EA8"/>
    <w:rsid w:val="0EF4211D"/>
    <w:rsid w:val="12774C89"/>
    <w:rsid w:val="13290C32"/>
    <w:rsid w:val="14101695"/>
    <w:rsid w:val="141F0AA4"/>
    <w:rsid w:val="14ED0BD7"/>
    <w:rsid w:val="151F6A4F"/>
    <w:rsid w:val="154E0D29"/>
    <w:rsid w:val="156B52F8"/>
    <w:rsid w:val="15D67078"/>
    <w:rsid w:val="1736543A"/>
    <w:rsid w:val="17EE2A33"/>
    <w:rsid w:val="18A409FE"/>
    <w:rsid w:val="18E65A70"/>
    <w:rsid w:val="1978148A"/>
    <w:rsid w:val="199F71EA"/>
    <w:rsid w:val="19B94EBD"/>
    <w:rsid w:val="19E71DC1"/>
    <w:rsid w:val="19E928F7"/>
    <w:rsid w:val="1ADB44BD"/>
    <w:rsid w:val="1BAE1E53"/>
    <w:rsid w:val="1D423922"/>
    <w:rsid w:val="1DDE1228"/>
    <w:rsid w:val="1FC463DD"/>
    <w:rsid w:val="1FFB68C2"/>
    <w:rsid w:val="20A75091"/>
    <w:rsid w:val="21525300"/>
    <w:rsid w:val="22054A89"/>
    <w:rsid w:val="22210F18"/>
    <w:rsid w:val="226C2D32"/>
    <w:rsid w:val="22880400"/>
    <w:rsid w:val="233B123F"/>
    <w:rsid w:val="236B4BD4"/>
    <w:rsid w:val="240C1ABE"/>
    <w:rsid w:val="246E4DD7"/>
    <w:rsid w:val="248F7EE8"/>
    <w:rsid w:val="260259E2"/>
    <w:rsid w:val="26B46AA2"/>
    <w:rsid w:val="278545CA"/>
    <w:rsid w:val="27BC659E"/>
    <w:rsid w:val="28082D79"/>
    <w:rsid w:val="28142E80"/>
    <w:rsid w:val="281E4F06"/>
    <w:rsid w:val="28304B06"/>
    <w:rsid w:val="284576BD"/>
    <w:rsid w:val="28565598"/>
    <w:rsid w:val="292937A8"/>
    <w:rsid w:val="29D21E7D"/>
    <w:rsid w:val="2A1429EB"/>
    <w:rsid w:val="2A176E5E"/>
    <w:rsid w:val="2A5117E7"/>
    <w:rsid w:val="2A721F89"/>
    <w:rsid w:val="2A8140CD"/>
    <w:rsid w:val="2A92073C"/>
    <w:rsid w:val="2AEB209B"/>
    <w:rsid w:val="2C4763D4"/>
    <w:rsid w:val="2C724889"/>
    <w:rsid w:val="2D137E4A"/>
    <w:rsid w:val="2DA05274"/>
    <w:rsid w:val="2F6A74D8"/>
    <w:rsid w:val="2F703E01"/>
    <w:rsid w:val="2F8A67CF"/>
    <w:rsid w:val="2FAB3438"/>
    <w:rsid w:val="30467488"/>
    <w:rsid w:val="30824C14"/>
    <w:rsid w:val="312B3197"/>
    <w:rsid w:val="32CA43E3"/>
    <w:rsid w:val="32CC6A59"/>
    <w:rsid w:val="3331542D"/>
    <w:rsid w:val="33F04E2D"/>
    <w:rsid w:val="346154C0"/>
    <w:rsid w:val="34955B82"/>
    <w:rsid w:val="35CF73B1"/>
    <w:rsid w:val="36A31D14"/>
    <w:rsid w:val="36CD68B1"/>
    <w:rsid w:val="37445EB6"/>
    <w:rsid w:val="37832663"/>
    <w:rsid w:val="385F4FD9"/>
    <w:rsid w:val="38EC5DEA"/>
    <w:rsid w:val="39193D2C"/>
    <w:rsid w:val="3B0B4E84"/>
    <w:rsid w:val="3B500403"/>
    <w:rsid w:val="3B6C0A3B"/>
    <w:rsid w:val="3C5D3DB1"/>
    <w:rsid w:val="3D65067A"/>
    <w:rsid w:val="3D8235CA"/>
    <w:rsid w:val="3D830962"/>
    <w:rsid w:val="3D96029B"/>
    <w:rsid w:val="3DF13675"/>
    <w:rsid w:val="3DF50132"/>
    <w:rsid w:val="3EC22FC4"/>
    <w:rsid w:val="3ED645B9"/>
    <w:rsid w:val="3EE46EAD"/>
    <w:rsid w:val="3F2A4081"/>
    <w:rsid w:val="3FFE4FBB"/>
    <w:rsid w:val="410224C0"/>
    <w:rsid w:val="41974BA7"/>
    <w:rsid w:val="41F20307"/>
    <w:rsid w:val="4326182C"/>
    <w:rsid w:val="435318F4"/>
    <w:rsid w:val="43D074FF"/>
    <w:rsid w:val="441F7287"/>
    <w:rsid w:val="453E68B6"/>
    <w:rsid w:val="464F41D4"/>
    <w:rsid w:val="46B90FE3"/>
    <w:rsid w:val="46E26694"/>
    <w:rsid w:val="472A2C3F"/>
    <w:rsid w:val="47A15289"/>
    <w:rsid w:val="47B104BF"/>
    <w:rsid w:val="47EE5261"/>
    <w:rsid w:val="480677D0"/>
    <w:rsid w:val="49ED4A30"/>
    <w:rsid w:val="4AF7030A"/>
    <w:rsid w:val="4BA77658"/>
    <w:rsid w:val="4CE553AD"/>
    <w:rsid w:val="4D7D4484"/>
    <w:rsid w:val="4DE12DA5"/>
    <w:rsid w:val="4E096C4B"/>
    <w:rsid w:val="4E5C517D"/>
    <w:rsid w:val="4EBA7F94"/>
    <w:rsid w:val="4F0601F9"/>
    <w:rsid w:val="4F1F6D81"/>
    <w:rsid w:val="4F4F24CE"/>
    <w:rsid w:val="50287874"/>
    <w:rsid w:val="50BA571D"/>
    <w:rsid w:val="50C23143"/>
    <w:rsid w:val="513E1A1D"/>
    <w:rsid w:val="516D4453"/>
    <w:rsid w:val="5177570D"/>
    <w:rsid w:val="523212E0"/>
    <w:rsid w:val="538C413E"/>
    <w:rsid w:val="53C41511"/>
    <w:rsid w:val="54D04328"/>
    <w:rsid w:val="552E211E"/>
    <w:rsid w:val="555D5B62"/>
    <w:rsid w:val="55943A26"/>
    <w:rsid w:val="564A409E"/>
    <w:rsid w:val="56866D4D"/>
    <w:rsid w:val="5687460C"/>
    <w:rsid w:val="58045E59"/>
    <w:rsid w:val="580B7631"/>
    <w:rsid w:val="58981380"/>
    <w:rsid w:val="59DF3867"/>
    <w:rsid w:val="5A161C1A"/>
    <w:rsid w:val="5AB439A9"/>
    <w:rsid w:val="5C2A2CD8"/>
    <w:rsid w:val="5C2C5DD7"/>
    <w:rsid w:val="5CDF77EB"/>
    <w:rsid w:val="5D463080"/>
    <w:rsid w:val="5D7150BA"/>
    <w:rsid w:val="5DC81545"/>
    <w:rsid w:val="5E0E5944"/>
    <w:rsid w:val="603825AC"/>
    <w:rsid w:val="606F6D92"/>
    <w:rsid w:val="60C35F9A"/>
    <w:rsid w:val="61A11467"/>
    <w:rsid w:val="61D03BE2"/>
    <w:rsid w:val="61D3445A"/>
    <w:rsid w:val="63633AAE"/>
    <w:rsid w:val="641A4E55"/>
    <w:rsid w:val="64283E4C"/>
    <w:rsid w:val="646864E3"/>
    <w:rsid w:val="666C5CAD"/>
    <w:rsid w:val="66895AA4"/>
    <w:rsid w:val="66CD594E"/>
    <w:rsid w:val="66EC75C8"/>
    <w:rsid w:val="67B97DC2"/>
    <w:rsid w:val="6817382E"/>
    <w:rsid w:val="68B56FAB"/>
    <w:rsid w:val="696F5DD7"/>
    <w:rsid w:val="69D15B1A"/>
    <w:rsid w:val="69E3426C"/>
    <w:rsid w:val="69FE7BF2"/>
    <w:rsid w:val="6AF814B7"/>
    <w:rsid w:val="6B370A3E"/>
    <w:rsid w:val="6C3E029C"/>
    <w:rsid w:val="6C883C14"/>
    <w:rsid w:val="6C974A62"/>
    <w:rsid w:val="6CC44D85"/>
    <w:rsid w:val="6CCD367B"/>
    <w:rsid w:val="6D4977F7"/>
    <w:rsid w:val="6E117095"/>
    <w:rsid w:val="6E753431"/>
    <w:rsid w:val="6EAB4613"/>
    <w:rsid w:val="6ECE3B8B"/>
    <w:rsid w:val="6FD24165"/>
    <w:rsid w:val="6FFC14BA"/>
    <w:rsid w:val="7074736B"/>
    <w:rsid w:val="70A80B55"/>
    <w:rsid w:val="713F236A"/>
    <w:rsid w:val="71CA4D2C"/>
    <w:rsid w:val="71CC21EF"/>
    <w:rsid w:val="72227845"/>
    <w:rsid w:val="73B267F9"/>
    <w:rsid w:val="744F34DB"/>
    <w:rsid w:val="7523134B"/>
    <w:rsid w:val="757C7D60"/>
    <w:rsid w:val="76707B92"/>
    <w:rsid w:val="767B385E"/>
    <w:rsid w:val="76E8573D"/>
    <w:rsid w:val="76ED6C0C"/>
    <w:rsid w:val="77264097"/>
    <w:rsid w:val="77F20B8C"/>
    <w:rsid w:val="78613AE9"/>
    <w:rsid w:val="78AB1506"/>
    <w:rsid w:val="796C47F5"/>
    <w:rsid w:val="79776B17"/>
    <w:rsid w:val="7A631B0F"/>
    <w:rsid w:val="7ACE62AB"/>
    <w:rsid w:val="7C354FB7"/>
    <w:rsid w:val="7C432F69"/>
    <w:rsid w:val="7CCA2E2E"/>
    <w:rsid w:val="7D1436D1"/>
    <w:rsid w:val="7D2070A5"/>
    <w:rsid w:val="7DA6293C"/>
    <w:rsid w:val="7DB406EF"/>
    <w:rsid w:val="7DD1164C"/>
    <w:rsid w:val="7EA648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ody Text"/>
    <w:basedOn w:val="1"/>
    <w:qFormat/>
    <w:uiPriority w:val="0"/>
    <w:pPr>
      <w:spacing w:before="96"/>
      <w:ind w:left="2040"/>
    </w:pPr>
    <w:rPr>
      <w:rFonts w:ascii="PMingLiU" w:hAnsi="PMingLiU" w:eastAsia="PMingLiU" w:cs="Times New Roman"/>
      <w:b/>
      <w:lang w:eastAsia="en-US"/>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next w:val="1"/>
    <w:qFormat/>
    <w:uiPriority w:val="39"/>
    <w:pPr>
      <w:widowControl w:val="0"/>
    </w:pPr>
    <w:rPr>
      <w:rFonts w:ascii="Calibri" w:hAnsi="Calibri" w:eastAsia="黑体" w:cs="Times New Roman"/>
      <w:b/>
      <w:sz w:val="32"/>
      <w:szCs w:val="22"/>
      <w:lang w:val="en-US" w:eastAsia="en-US" w:bidi="ar-SA"/>
    </w:rPr>
  </w:style>
  <w:style w:type="paragraph" w:styleId="7">
    <w:name w:val="toc 2"/>
    <w:next w:val="1"/>
    <w:qFormat/>
    <w:uiPriority w:val="39"/>
    <w:pPr>
      <w:widowControl w:val="0"/>
      <w:ind w:left="420" w:leftChars="200"/>
    </w:pPr>
    <w:rPr>
      <w:rFonts w:ascii="Calibri" w:hAnsi="Calibri" w:eastAsia="黑体" w:cs="Times New Roman"/>
      <w:b/>
      <w:sz w:val="32"/>
      <w:szCs w:val="22"/>
      <w:lang w:val="en-US" w:eastAsia="en-US" w:bidi="ar-SA"/>
    </w:rPr>
  </w:style>
  <w:style w:type="paragraph" w:styleId="8">
    <w:name w:val="Normal (Web)"/>
    <w:basedOn w:val="1"/>
    <w:unhideWhenUsed/>
    <w:qFormat/>
    <w:uiPriority w:val="99"/>
    <w:rPr>
      <w:rFonts w:ascii="Times New Roman" w:hAnsi="Times New Roman" w:cs="Times New Roman"/>
      <w:sz w:val="24"/>
      <w:szCs w:val="24"/>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unhideWhenUsed/>
    <w:qFormat/>
    <w:uiPriority w:val="99"/>
    <w:rPr>
      <w:rFonts w:ascii="Times New Roman" w:hAnsi="Times New Roman" w:eastAsia="宋体" w:cs="Times New Roman"/>
      <w:color w:val="0000FF"/>
      <w:u w:val="single"/>
    </w:rPr>
  </w:style>
  <w:style w:type="character" w:customStyle="1" w:styleId="13">
    <w:name w:val="页眉 Char"/>
    <w:basedOn w:val="11"/>
    <w:link w:val="5"/>
    <w:qFormat/>
    <w:uiPriority w:val="99"/>
    <w:rPr>
      <w:sz w:val="18"/>
      <w:szCs w:val="18"/>
    </w:rPr>
  </w:style>
  <w:style w:type="character" w:customStyle="1" w:styleId="14">
    <w:name w:val="页脚 Char"/>
    <w:basedOn w:val="11"/>
    <w:link w:val="4"/>
    <w:qFormat/>
    <w:uiPriority w:val="99"/>
    <w:rPr>
      <w:sz w:val="18"/>
      <w:szCs w:val="18"/>
    </w:rPr>
  </w:style>
  <w:style w:type="character" w:customStyle="1" w:styleId="15">
    <w:name w:val="font21"/>
    <w:basedOn w:val="11"/>
    <w:qFormat/>
    <w:uiPriority w:val="0"/>
    <w:rPr>
      <w:rFonts w:hint="default" w:ascii="Times New Roman" w:hAnsi="Times New Roman" w:cs="Times New Roman"/>
      <w:color w:val="000000"/>
      <w:sz w:val="24"/>
      <w:szCs w:val="24"/>
      <w:u w:val="none"/>
    </w:rPr>
  </w:style>
  <w:style w:type="character" w:customStyle="1" w:styleId="16">
    <w:name w:val="font191"/>
    <w:basedOn w:val="11"/>
    <w:qFormat/>
    <w:uiPriority w:val="0"/>
    <w:rPr>
      <w:rFonts w:hint="eastAsia" w:ascii="宋体" w:hAnsi="宋体" w:eastAsia="宋体" w:cs="宋体"/>
      <w:color w:val="000000"/>
      <w:sz w:val="24"/>
      <w:szCs w:val="24"/>
      <w:u w:val="none"/>
    </w:rPr>
  </w:style>
  <w:style w:type="character" w:customStyle="1" w:styleId="17">
    <w:name w:val="font91"/>
    <w:basedOn w:val="11"/>
    <w:qFormat/>
    <w:uiPriority w:val="0"/>
    <w:rPr>
      <w:rFonts w:hint="eastAsia" w:ascii="宋体" w:hAnsi="宋体" w:eastAsia="宋体" w:cs="宋体"/>
      <w:b/>
      <w:color w:val="000000"/>
      <w:sz w:val="24"/>
      <w:szCs w:val="24"/>
      <w:u w:val="none"/>
    </w:rPr>
  </w:style>
  <w:style w:type="character" w:customStyle="1" w:styleId="18">
    <w:name w:val="font61"/>
    <w:basedOn w:val="11"/>
    <w:qFormat/>
    <w:uiPriority w:val="0"/>
    <w:rPr>
      <w:rFonts w:hint="eastAsia" w:ascii="宋体" w:hAnsi="宋体" w:eastAsia="宋体" w:cs="宋体"/>
      <w:color w:val="000000"/>
      <w:sz w:val="24"/>
      <w:szCs w:val="24"/>
      <w:u w:val="none"/>
    </w:rPr>
  </w:style>
  <w:style w:type="character" w:customStyle="1" w:styleId="19">
    <w:name w:val="font161"/>
    <w:basedOn w:val="11"/>
    <w:qFormat/>
    <w:uiPriority w:val="0"/>
    <w:rPr>
      <w:rFonts w:hint="eastAsia" w:ascii="宋体" w:hAnsi="宋体" w:eastAsia="宋体" w:cs="宋体"/>
      <w:color w:val="000000"/>
      <w:sz w:val="24"/>
      <w:szCs w:val="24"/>
      <w:u w:val="none"/>
    </w:rPr>
  </w:style>
  <w:style w:type="character" w:customStyle="1" w:styleId="20">
    <w:name w:val="font81"/>
    <w:basedOn w:val="11"/>
    <w:qFormat/>
    <w:uiPriority w:val="0"/>
    <w:rPr>
      <w:rFonts w:hint="eastAsia" w:ascii="宋体" w:hAnsi="宋体" w:eastAsia="宋体" w:cs="宋体"/>
      <w:b/>
      <w:color w:val="000000"/>
      <w:sz w:val="24"/>
      <w:szCs w:val="24"/>
      <w:u w:val="none"/>
    </w:rPr>
  </w:style>
  <w:style w:type="character" w:customStyle="1" w:styleId="21">
    <w:name w:val="font51"/>
    <w:basedOn w:val="11"/>
    <w:qFormat/>
    <w:uiPriority w:val="0"/>
    <w:rPr>
      <w:rFonts w:hint="eastAsia" w:ascii="宋体" w:hAnsi="宋体" w:eastAsia="宋体" w:cs="宋体"/>
      <w:color w:val="000000"/>
      <w:sz w:val="24"/>
      <w:szCs w:val="24"/>
      <w:u w:val="none"/>
    </w:rPr>
  </w:style>
  <w:style w:type="character" w:customStyle="1" w:styleId="22">
    <w:name w:val="font131"/>
    <w:basedOn w:val="11"/>
    <w:qFormat/>
    <w:uiPriority w:val="0"/>
    <w:rPr>
      <w:rFonts w:hint="default" w:ascii="Times New Roman" w:hAnsi="Times New Roman" w:cs="Times New Roman"/>
      <w:color w:val="000000"/>
      <w:sz w:val="24"/>
      <w:szCs w:val="24"/>
      <w:u w:val="none"/>
    </w:rPr>
  </w:style>
  <w:style w:type="character" w:customStyle="1" w:styleId="23">
    <w:name w:val="font41"/>
    <w:basedOn w:val="11"/>
    <w:qFormat/>
    <w:uiPriority w:val="0"/>
    <w:rPr>
      <w:rFonts w:hint="eastAsia" w:ascii="宋体" w:hAnsi="宋体" w:eastAsia="宋体" w:cs="宋体"/>
      <w:color w:val="000000"/>
      <w:sz w:val="24"/>
      <w:szCs w:val="24"/>
      <w:u w:val="none"/>
    </w:rPr>
  </w:style>
  <w:style w:type="paragraph" w:customStyle="1" w:styleId="24">
    <w:name w:val="Other|1"/>
    <w:basedOn w:val="1"/>
    <w:qFormat/>
    <w:uiPriority w:val="0"/>
    <w:pPr>
      <w:spacing w:line="310" w:lineRule="auto"/>
      <w:ind w:firstLine="400"/>
    </w:pPr>
    <w:rPr>
      <w:rFonts w:ascii="宋体" w:hAnsi="宋体" w:eastAsia="宋体" w:cs="宋体"/>
      <w:lang w:val="zh-TW" w:eastAsia="zh-TW" w:bidi="zh-TW"/>
    </w:rPr>
  </w:style>
  <w:style w:type="paragraph" w:customStyle="1" w:styleId="25">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
    <w:name w:val="Heading #2|1"/>
    <w:basedOn w:val="1"/>
    <w:qFormat/>
    <w:uiPriority w:val="0"/>
    <w:pPr>
      <w:spacing w:after="100"/>
      <w:ind w:left="-10"/>
      <w:jc w:val="center"/>
      <w:outlineLvl w:val="1"/>
    </w:pPr>
    <w:rPr>
      <w:rFonts w:ascii="宋体" w:hAnsi="宋体" w:eastAsia="宋体" w:cs="宋体"/>
      <w:sz w:val="34"/>
      <w:szCs w:val="34"/>
      <w:lang w:val="zh-TW" w:eastAsia="zh-TW" w:bidi="zh-TW"/>
    </w:rPr>
  </w:style>
  <w:style w:type="paragraph" w:customStyle="1" w:styleId="27">
    <w:name w:val="Body text|1"/>
    <w:basedOn w:val="1"/>
    <w:qFormat/>
    <w:uiPriority w:val="0"/>
    <w:pPr>
      <w:spacing w:line="310" w:lineRule="auto"/>
      <w:ind w:firstLine="400"/>
    </w:pPr>
    <w:rPr>
      <w:rFonts w:ascii="宋体" w:hAnsi="宋体" w:eastAsia="宋体" w:cs="宋体"/>
      <w:lang w:val="zh-TW" w:eastAsia="zh-TW" w:bidi="zh-TW"/>
    </w:rPr>
  </w:style>
  <w:style w:type="paragraph" w:customStyle="1" w:styleId="28">
    <w:name w:val="Table caption|1"/>
    <w:basedOn w:val="1"/>
    <w:qFormat/>
    <w:uiPriority w:val="0"/>
    <w:rPr>
      <w:rFonts w:ascii="宋体" w:hAnsi="宋体" w:eastAsia="宋体" w:cs="宋体"/>
      <w:lang w:val="zh-TW" w:eastAsia="zh-TW" w:bidi="zh-TW"/>
    </w:rPr>
  </w:style>
  <w:style w:type="paragraph" w:customStyle="1" w:styleId="29">
    <w:name w:val="Other|2"/>
    <w:basedOn w:val="1"/>
    <w:qFormat/>
    <w:uiPriority w:val="0"/>
    <w:pPr>
      <w:jc w:val="center"/>
    </w:pPr>
    <w:rPr>
      <w:rFonts w:ascii="宋体" w:hAnsi="宋体" w:eastAsia="宋体" w:cs="宋体"/>
      <w:lang w:val="zh-TW" w:eastAsia="zh-TW" w:bidi="zh-TW"/>
    </w:rPr>
  </w:style>
  <w:style w:type="paragraph" w:customStyle="1" w:styleId="30">
    <w:name w:val="Header or footer|2"/>
    <w:basedOn w:val="1"/>
    <w:qFormat/>
    <w:uiPriority w:val="0"/>
    <w:rPr>
      <w:sz w:val="20"/>
      <w:szCs w:val="20"/>
      <w:lang w:val="zh-TW" w:eastAsia="zh-TW" w:bidi="zh-TW"/>
    </w:rPr>
  </w:style>
  <w:style w:type="paragraph" w:customStyle="1" w:styleId="31">
    <w:name w:val="Header or footer|1"/>
    <w:basedOn w:val="1"/>
    <w:qFormat/>
    <w:uiPriority w:val="0"/>
    <w:rPr>
      <w:b/>
      <w:bCs/>
      <w:sz w:val="20"/>
      <w:szCs w:val="20"/>
      <w:lang w:val="zh-TW" w:eastAsia="zh-TW" w:bidi="zh-TW"/>
    </w:rPr>
  </w:style>
  <w:style w:type="paragraph" w:customStyle="1" w:styleId="32">
    <w:name w:val="List Paragraph"/>
    <w:basedOn w:val="1"/>
    <w:unhideWhenUsed/>
    <w:qFormat/>
    <w:uiPriority w:val="99"/>
    <w:pPr>
      <w:ind w:firstLine="420" w:firstLineChars="200"/>
    </w:pPr>
  </w:style>
  <w:style w:type="character" w:customStyle="1" w:styleId="33">
    <w:name w:val="font141"/>
    <w:basedOn w:val="11"/>
    <w:unhideWhenUsed/>
    <w:qFormat/>
    <w:uiPriority w:val="0"/>
    <w:rPr>
      <w:rFonts w:hint="eastAsia" w:ascii="宋体" w:hAnsi="宋体" w:eastAsia="宋体"/>
      <w:color w:val="000000"/>
      <w:sz w:val="24"/>
    </w:rPr>
  </w:style>
  <w:style w:type="character" w:customStyle="1" w:styleId="34">
    <w:name w:val="font151"/>
    <w:basedOn w:val="11"/>
    <w:unhideWhenUsed/>
    <w:qFormat/>
    <w:uiPriority w:val="0"/>
    <w:rPr>
      <w:rFonts w:hint="eastAsia" w:ascii="宋体" w:hAnsi="宋体" w:eastAsia="宋体"/>
      <w:b/>
      <w:color w:val="000000"/>
      <w:sz w:val="24"/>
    </w:rPr>
  </w:style>
  <w:style w:type="character" w:customStyle="1" w:styleId="35">
    <w:name w:val="font112"/>
    <w:basedOn w:val="11"/>
    <w:unhideWhenUsed/>
    <w:qFormat/>
    <w:uiPriority w:val="0"/>
    <w:rPr>
      <w:rFonts w:hint="eastAsia" w:ascii="宋体" w:hAnsi="宋体" w:eastAsia="宋体"/>
      <w:color w:val="000000"/>
      <w:sz w:val="24"/>
    </w:rPr>
  </w:style>
  <w:style w:type="paragraph" w:customStyle="1" w:styleId="36">
    <w:name w:val="页眉或页脚1"/>
    <w:basedOn w:val="1"/>
    <w:link w:val="38"/>
    <w:unhideWhenUsed/>
    <w:qFormat/>
    <w:uiPriority w:val="99"/>
    <w:pPr>
      <w:shd w:val="clear" w:color="auto" w:fill="FFFFFF"/>
      <w:spacing w:beforeLines="0" w:afterLines="0" w:line="240" w:lineRule="atLeast"/>
    </w:pPr>
    <w:rPr>
      <w:rFonts w:hint="eastAsia" w:ascii="Microsoft Sans Serif" w:hAnsi="Microsoft Sans Serif"/>
      <w:sz w:val="24"/>
      <w:lang w:val="en-US"/>
    </w:rPr>
  </w:style>
  <w:style w:type="character" w:customStyle="1" w:styleId="37">
    <w:name w:val="页眉或页脚"/>
    <w:basedOn w:val="38"/>
    <w:unhideWhenUsed/>
    <w:qFormat/>
    <w:uiPriority w:val="99"/>
    <w:rPr>
      <w:rFonts w:hint="default"/>
      <w:sz w:val="24"/>
    </w:rPr>
  </w:style>
  <w:style w:type="character" w:customStyle="1" w:styleId="38">
    <w:name w:val="页眉或页脚_"/>
    <w:basedOn w:val="11"/>
    <w:link w:val="36"/>
    <w:unhideWhenUsed/>
    <w:qFormat/>
    <w:locked/>
    <w:uiPriority w:val="99"/>
    <w:rPr>
      <w:rFonts w:hint="eastAsia" w:ascii="Microsoft Sans Serif" w:hAnsi="Microsoft Sans Serif"/>
      <w:sz w:val="24"/>
      <w:lang w:val="en-US"/>
    </w:rPr>
  </w:style>
  <w:style w:type="character" w:customStyle="1" w:styleId="39">
    <w:name w:val="font171"/>
    <w:basedOn w:val="11"/>
    <w:unhideWhenUsed/>
    <w:qFormat/>
    <w:uiPriority w:val="0"/>
    <w:rPr>
      <w:rFonts w:hint="eastAsia" w:ascii="宋体" w:hAnsi="宋体" w:eastAsia="宋体"/>
      <w:color w:val="000000"/>
      <w:sz w:val="24"/>
    </w:rPr>
  </w:style>
  <w:style w:type="character" w:customStyle="1" w:styleId="40">
    <w:name w:val="font181"/>
    <w:basedOn w:val="11"/>
    <w:unhideWhenUsed/>
    <w:qFormat/>
    <w:uiPriority w:val="0"/>
    <w:rPr>
      <w:rFonts w:hint="eastAsia" w:ascii="宋体" w:hAnsi="宋体" w:eastAsia="宋体"/>
      <w:b/>
      <w:color w:val="00000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3D8E03-3A0D-48E7-A270-3D1E126F22FC}">
  <ds:schemaRefs/>
</ds:datastoreItem>
</file>

<file path=docProps/app.xml><?xml version="1.0" encoding="utf-8"?>
<Properties xmlns="http://schemas.openxmlformats.org/officeDocument/2006/extended-properties" xmlns:vt="http://schemas.openxmlformats.org/officeDocument/2006/docPropsVTypes">
  <Template>Normal</Template>
  <Company>HP</Company>
  <Pages>29</Pages>
  <Words>3359</Words>
  <Characters>19151</Characters>
  <Lines>159</Lines>
  <Paragraphs>44</Paragraphs>
  <TotalTime>1</TotalTime>
  <ScaleCrop>false</ScaleCrop>
  <LinksUpToDate>false</LinksUpToDate>
  <CharactersWithSpaces>22466</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2020-09-25T04:40:00Z</dcterms:created>
  <dc:creator>Administrator</dc:creator>
  <cp:lastModifiedBy>上善若水</cp:lastModifiedBy>
  <dcterms:modified xsi:type="dcterms:W3CDTF">2021-05-01T08:55:20Z</dcterms:modified>
  <cp:revision>261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E989BA8DA14845C9A66B4D586B5FBE58</vt:lpwstr>
  </property>
</Properties>
</file>